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3B4" w:rsidRPr="00166D7E" w:rsidRDefault="00477B67" w:rsidP="000558F0">
      <w:pPr>
        <w:rPr>
          <w:rFonts w:ascii="Arial Narrow" w:hAnsi="Arial Narrow"/>
          <w:b/>
          <w:i/>
          <w:sz w:val="32"/>
        </w:rPr>
      </w:pPr>
      <w:bookmarkStart w:id="0" w:name="_GoBack"/>
      <w:bookmarkEnd w:id="0"/>
      <w:r w:rsidRPr="00477B67">
        <w:rPr>
          <w:rFonts w:ascii="Arial Narrow" w:hAnsi="Arial Narrow"/>
          <w:b/>
          <w:i/>
          <w:noProof/>
          <w:sz w:val="32"/>
        </w:rPr>
        <w:drawing>
          <wp:inline distT="0" distB="0" distL="0" distR="0">
            <wp:extent cx="1762125" cy="795404"/>
            <wp:effectExtent l="0" t="0" r="0" b="5080"/>
            <wp:docPr id="2" name="Picture 2" descr="Slikovni rezultat za lag marinia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lag marinian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477B67" w:rsidRPr="00477B67" w:rsidRDefault="008F0520" w:rsidP="00477B6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 </w:t>
      </w:r>
      <w:r w:rsidR="00477B67">
        <w:rPr>
          <w:rFonts w:ascii="Arial Narrow" w:hAnsi="Arial Narrow"/>
          <w:b/>
          <w:sz w:val="32"/>
        </w:rPr>
        <w:t xml:space="preserve">3.1.1. </w:t>
      </w:r>
      <w:r w:rsidR="00477B67" w:rsidRPr="00477B67">
        <w:rPr>
          <w:rFonts w:ascii="Arial Narrow" w:hAnsi="Arial Narrow"/>
          <w:b/>
          <w:sz w:val="32"/>
        </w:rPr>
        <w:t>„Poboljšanje društvene infrastrukture i proširenje lokalnih temeljnih usluga“</w:t>
      </w:r>
    </w:p>
    <w:p w:rsidR="008F0520" w:rsidRPr="00166D7E" w:rsidRDefault="008F0520" w:rsidP="008F0520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</w:p>
    <w:p w:rsidR="008F0520" w:rsidRPr="00166D7E" w:rsidRDefault="008F0520" w:rsidP="008F0520">
      <w:pPr>
        <w:jc w:val="center"/>
        <w:rPr>
          <w:rFonts w:ascii="Arial Narrow" w:hAnsi="Arial Narrow"/>
          <w:b/>
          <w:i/>
          <w:sz w:val="32"/>
        </w:rPr>
      </w:pPr>
    </w:p>
    <w:p w:rsidR="008F0520" w:rsidRPr="00166D7E" w:rsidRDefault="008F0520" w:rsidP="008F0520">
      <w:pPr>
        <w:jc w:val="center"/>
        <w:rPr>
          <w:rFonts w:ascii="Arial Narrow" w:hAnsi="Arial Narrow"/>
          <w:b/>
          <w:i/>
          <w:sz w:val="32"/>
        </w:rPr>
      </w:pPr>
    </w:p>
    <w:p w:rsidR="008F0520" w:rsidRPr="00166D7E" w:rsidRDefault="008F0520" w:rsidP="008F0520">
      <w:pPr>
        <w:jc w:val="center"/>
        <w:rPr>
          <w:rFonts w:ascii="Arial Narrow" w:hAnsi="Arial Narrow"/>
          <w:b/>
          <w:i/>
          <w:sz w:val="32"/>
        </w:rPr>
      </w:pPr>
    </w:p>
    <w:p w:rsidR="008F0520" w:rsidRPr="00477B67" w:rsidRDefault="008F0520" w:rsidP="008F0520">
      <w:pPr>
        <w:jc w:val="center"/>
        <w:rPr>
          <w:rFonts w:ascii="Arial Narrow" w:hAnsi="Arial Narrow"/>
          <w:b/>
          <w:i/>
          <w:sz w:val="32"/>
        </w:rPr>
      </w:pPr>
      <w:r w:rsidRPr="00477B67">
        <w:rPr>
          <w:rFonts w:ascii="Arial Narrow" w:hAnsi="Arial Narrow"/>
          <w:b/>
          <w:i/>
          <w:sz w:val="32"/>
        </w:rPr>
        <w:t xml:space="preserve">LAG </w:t>
      </w:r>
      <w:r w:rsidR="00477B67" w:rsidRPr="00477B67">
        <w:rPr>
          <w:rFonts w:ascii="Arial Narrow" w:hAnsi="Arial Narrow"/>
          <w:b/>
          <w:i/>
          <w:sz w:val="32"/>
        </w:rPr>
        <w:t>MARINIANIS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8F0520">
      <w:pPr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F503B4" w:rsidRPr="00477B67" w:rsidRDefault="008E675F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  <w:b/>
        </w:rPr>
        <w:t>Molimo Vas da prije ispunjavanja Prijav</w:t>
      </w:r>
      <w:r w:rsidR="00D55EB6">
        <w:rPr>
          <w:rFonts w:ascii="Arial Narrow" w:hAnsi="Arial Narrow"/>
          <w:b/>
        </w:rPr>
        <w:t xml:space="preserve">nog obrasca pažljivo pročitate </w:t>
      </w:r>
      <w:r w:rsidR="00715427">
        <w:rPr>
          <w:rFonts w:ascii="Arial Narrow" w:hAnsi="Arial Narrow"/>
          <w:b/>
        </w:rPr>
        <w:t>„</w:t>
      </w:r>
      <w:r w:rsidRPr="00085A18">
        <w:rPr>
          <w:rFonts w:ascii="Arial Narrow" w:hAnsi="Arial Narrow"/>
          <w:b/>
        </w:rPr>
        <w:t xml:space="preserve">Natječaj za provedbu </w:t>
      </w:r>
      <w:r w:rsidR="000C6DB6">
        <w:rPr>
          <w:rFonts w:ascii="Arial Narrow" w:hAnsi="Arial Narrow"/>
          <w:b/>
        </w:rPr>
        <w:t>tipa operacije</w:t>
      </w:r>
      <w:r w:rsidR="00477B67">
        <w:rPr>
          <w:rFonts w:ascii="Arial Narrow" w:hAnsi="Arial Narrow"/>
          <w:b/>
        </w:rPr>
        <w:t xml:space="preserve"> </w:t>
      </w:r>
      <w:r w:rsidR="00477B67" w:rsidRPr="00477B67">
        <w:rPr>
          <w:rFonts w:ascii="Arial Narrow" w:hAnsi="Arial Narrow"/>
          <w:b/>
        </w:rPr>
        <w:t>Poboljšanje društvene infrastrukture i proširenje lokalnih temeljnih usluga</w:t>
      </w:r>
      <w:r w:rsidR="000C6DB6">
        <w:rPr>
          <w:rFonts w:ascii="Calibri" w:hAnsi="Calibri"/>
          <w:b/>
        </w:rPr>
        <w:t xml:space="preserve">“ </w:t>
      </w:r>
      <w:r w:rsidR="000C6DB6" w:rsidRPr="00441AAD">
        <w:rPr>
          <w:rFonts w:ascii="Arial Narrow" w:hAnsi="Arial Narrow"/>
          <w:b/>
        </w:rPr>
        <w:t>objavljen na mrežn</w:t>
      </w:r>
      <w:r w:rsidR="000C6DB6">
        <w:rPr>
          <w:rFonts w:ascii="Arial Narrow" w:hAnsi="Arial Narrow"/>
          <w:b/>
        </w:rPr>
        <w:t>oj</w:t>
      </w:r>
      <w:r w:rsidR="000C6DB6" w:rsidRPr="00441AAD">
        <w:rPr>
          <w:rFonts w:ascii="Arial Narrow" w:hAnsi="Arial Narrow"/>
          <w:b/>
        </w:rPr>
        <w:t xml:space="preserve"> stranic</w:t>
      </w:r>
      <w:r w:rsidR="000C6DB6">
        <w:rPr>
          <w:rFonts w:ascii="Arial Narrow" w:hAnsi="Arial Narrow"/>
          <w:b/>
        </w:rPr>
        <w:t xml:space="preserve">i </w:t>
      </w:r>
      <w:hyperlink w:history="1">
        <w:r w:rsidR="00477B67" w:rsidRPr="00AA306C">
          <w:rPr>
            <w:rStyle w:val="Hiperveza"/>
            <w:rFonts w:ascii="Arial Narrow" w:hAnsi="Arial Narrow"/>
            <w:b/>
          </w:rPr>
          <w:t xml:space="preserve">www.lag-marinianis.hr. </w:t>
        </w:r>
      </w:hyperlink>
      <w:r w:rsidR="000C6DB6" w:rsidRPr="00441AAD">
        <w:rPr>
          <w:rFonts w:ascii="Arial Narrow" w:hAnsi="Arial Narrow"/>
          <w:b/>
        </w:rPr>
        <w:t xml:space="preserve"> </w:t>
      </w:r>
    </w:p>
    <w:p w:rsidR="008E675F" w:rsidRPr="00085A18" w:rsidRDefault="008E675F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 xml:space="preserve">nije kako bi se mogla utvrditi točnost podataka. Ako se podatci razliku s podatcima navedenim u dokumentaciji, kao relevantni će se uzeti podatci navedeni u priloženoj dokumentaciji.  </w:t>
      </w:r>
    </w:p>
    <w:p w:rsidR="00DD1779" w:rsidRPr="00085A18" w:rsidRDefault="00DD1779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:rsidR="00DD1779" w:rsidRPr="00166D7E" w:rsidRDefault="00DD1779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</w:t>
      </w:r>
      <w:r w:rsidR="003752F2">
        <w:rPr>
          <w:rFonts w:ascii="Arial Narrow" w:hAnsi="Arial Narrow"/>
        </w:rPr>
        <w:t xml:space="preserve">eren </w:t>
      </w:r>
      <w:r w:rsidR="00AD13E4">
        <w:rPr>
          <w:rFonts w:ascii="Arial Narrow" w:hAnsi="Arial Narrow"/>
        </w:rPr>
        <w:t>pečatom</w:t>
      </w:r>
      <w:r w:rsidR="003752F2">
        <w:rPr>
          <w:rFonts w:ascii="Arial Narrow" w:hAnsi="Arial Narrow"/>
        </w:rPr>
        <w:t>.</w:t>
      </w:r>
      <w:r w:rsidRPr="00166D7E">
        <w:rPr>
          <w:rFonts w:ascii="Arial Narrow" w:hAnsi="Arial Narrow"/>
        </w:rPr>
        <w:t xml:space="preserve"> </w:t>
      </w: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2954"/>
        <w:gridCol w:w="504"/>
        <w:gridCol w:w="504"/>
        <w:gridCol w:w="504"/>
        <w:gridCol w:w="504"/>
        <w:gridCol w:w="504"/>
        <w:gridCol w:w="504"/>
        <w:gridCol w:w="94"/>
        <w:gridCol w:w="410"/>
        <w:gridCol w:w="75"/>
        <w:gridCol w:w="429"/>
        <w:gridCol w:w="56"/>
        <w:gridCol w:w="448"/>
        <w:gridCol w:w="38"/>
        <w:gridCol w:w="466"/>
        <w:gridCol w:w="19"/>
        <w:gridCol w:w="492"/>
      </w:tblGrid>
      <w:tr w:rsidR="00DF520B" w:rsidRPr="00166D7E" w:rsidTr="00D67FA7">
        <w:trPr>
          <w:trHeight w:val="274"/>
        </w:trPr>
        <w:tc>
          <w:tcPr>
            <w:tcW w:w="9351" w:type="dxa"/>
            <w:gridSpan w:val="18"/>
            <w:shd w:val="clear" w:color="auto" w:fill="FFF2CC" w:themeFill="accent4" w:themeFillTint="33"/>
          </w:tcPr>
          <w:p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:rsidTr="00D67FA7">
        <w:trPr>
          <w:trHeight w:val="340"/>
        </w:trPr>
        <w:tc>
          <w:tcPr>
            <w:tcW w:w="9351" w:type="dxa"/>
            <w:gridSpan w:val="18"/>
            <w:shd w:val="clear" w:color="auto" w:fill="DEEAF6" w:themeFill="accent1" w:themeFillTint="33"/>
            <w:vAlign w:val="center"/>
          </w:tcPr>
          <w:p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I.1</w:t>
            </w:r>
            <w:r w:rsidR="00C90968">
              <w:rPr>
                <w:rFonts w:ascii="Arial Narrow" w:hAnsi="Arial Narrow" w:cs="Arial"/>
                <w:b/>
              </w:rPr>
              <w:t xml:space="preserve">. </w:t>
            </w:r>
            <w:r>
              <w:rPr>
                <w:rFonts w:ascii="Arial Narrow" w:hAnsi="Arial Narrow" w:cs="Arial"/>
                <w:b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</w:rPr>
              <w:t xml:space="preserve"> </w:t>
            </w:r>
            <w:r w:rsidR="00572DA3">
              <w:rPr>
                <w:rFonts w:ascii="Arial Narrow" w:hAnsi="Arial Narrow" w:cs="Arial"/>
                <w:i/>
                <w:sz w:val="16"/>
                <w:szCs w:val="16"/>
              </w:rPr>
              <w:t xml:space="preserve">  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(od reda  </w:t>
            </w:r>
            <w:r w:rsidR="007A6B55">
              <w:rPr>
                <w:rFonts w:ascii="Arial Narrow" w:hAnsi="Arial Narrow" w:cs="Arial"/>
                <w:b/>
                <w:i/>
                <w:sz w:val="16"/>
                <w:szCs w:val="16"/>
              </w:rPr>
              <w:t>I</w:t>
            </w:r>
            <w:r w:rsidR="00AD13E4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 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>1.1. reda I</w:t>
            </w:r>
            <w:r w:rsidR="00AD13E4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 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>1.</w:t>
            </w:r>
            <w:r w:rsidR="006807F5">
              <w:rPr>
                <w:rFonts w:ascii="Arial Narrow" w:hAnsi="Arial Narrow" w:cs="Arial"/>
                <w:b/>
                <w:i/>
                <w:sz w:val="16"/>
                <w:szCs w:val="16"/>
              </w:rPr>
              <w:t>22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>. upisivati tražene podatke)</w:t>
            </w:r>
          </w:p>
        </w:tc>
      </w:tr>
      <w:tr w:rsidR="001B065D" w:rsidRPr="00166D7E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1B065D" w:rsidRPr="005E6C53" w:rsidRDefault="005E6C53" w:rsidP="00AC7FC1">
            <w:pPr>
              <w:rPr>
                <w:rFonts w:ascii="Arial Narrow" w:hAnsi="Arial Narrow" w:cs="Arial"/>
                <w:b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</w:t>
            </w:r>
            <w:r w:rsidR="001B065D"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B065D" w:rsidRDefault="00AC7FC1" w:rsidP="000C0A55">
            <w:pPr>
              <w:jc w:val="both"/>
              <w:rPr>
                <w:rFonts w:ascii="Arial Narrow" w:hAnsi="Arial Narrow" w:cs="Arial"/>
                <w:b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</w:t>
            </w:r>
            <w:r w:rsidR="00C41A0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kojem je obliku riječ, npr. – 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1B065D" w:rsidRPr="001B0672" w:rsidRDefault="001B065D" w:rsidP="00AC7FC1">
            <w:pPr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Pr="00166D7E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Pr="001B0672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11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1.3.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1.4.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7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6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92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1.5.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Grad/Općina: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1.6.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1.7.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1.8.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1F593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1.9.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1.10.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e-pošte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C77A92" w:rsidRPr="00166D7E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C77A92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C77A92" w:rsidRDefault="00AF6F67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Vrsta </w:t>
            </w:r>
            <w:r w:rsidR="00AD13E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ositelja projekta:</w:t>
            </w:r>
          </w:p>
          <w:p w:rsidR="009C56ED" w:rsidRPr="00166D7E" w:rsidRDefault="009C56ED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vrstu </w:t>
            </w:r>
            <w:r w:rsidR="00530AC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nositelja projekta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jedinica lokalne samouprave</w:t>
            </w:r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trgovačko društvo u većinskom vlasništvu jedinice lokalne samouprave</w:t>
            </w:r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javna ustanova neprofitnog karaktera u kojoj je osnivač jedinica lokalne samouprave osim javnih vatrogasnih postrojbi, lokalnih i regionalnih razvojnih agencija i osnovnih škola</w:t>
            </w:r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udruga isključujući lokalne akcijske grup</w:t>
            </w:r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>e, zajednice udruga, zaklade, fo</w:t>
            </w:r>
            <w:r w:rsidRPr="001B0672">
              <w:rPr>
                <w:rFonts w:ascii="Arial Narrow" w:hAnsi="Arial Narrow" w:cs="Calibri"/>
                <w:sz w:val="20"/>
                <w:szCs w:val="20"/>
              </w:rPr>
              <w:t>ndacije</w:t>
            </w:r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vjerska zajednica koja ima organizacijski oblik na lokalnom nivou</w:t>
            </w:r>
          </w:p>
          <w:p w:rsidR="00C77A92" w:rsidRPr="001B0672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Arial"/>
                <w:b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lokalna akcijska grupa odabrana unutar Programa ruralnog razvoja temeljem Podmjere 19.2.</w:t>
            </w:r>
          </w:p>
        </w:tc>
      </w:tr>
      <w:tr w:rsidR="00F4253E" w:rsidRPr="00166D7E" w:rsidTr="001B0672">
        <w:trPr>
          <w:trHeight w:val="1574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F4253E" w:rsidRPr="005E6C53" w:rsidRDefault="005E6C53" w:rsidP="00AC7FC1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E13FFD" w:rsidRPr="005A0A4B" w:rsidRDefault="001B0672" w:rsidP="000C0A5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Pravni status</w:t>
            </w:r>
            <w:r w:rsidR="006D4E3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F4253E" w:rsidRPr="00166D7E" w:rsidRDefault="00E13FFD" w:rsidP="004544A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bold </w:t>
            </w:r>
            <w:r w:rsidR="004544A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pravni status </w:t>
            </w:r>
            <w:r w:rsidR="00530AC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nositelja projekta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941A9A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jedinica lokalne samouprave</w:t>
            </w:r>
          </w:p>
          <w:p w:rsid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dioničko društvo</w:t>
            </w:r>
          </w:p>
          <w:p w:rsidR="00530AC8" w:rsidRP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d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ruštvo s ograničenom odgovornošću (d.o.o. ili j.d.o.o.)</w:t>
            </w:r>
          </w:p>
          <w:p w:rsidR="00530AC8" w:rsidRP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u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stanova</w:t>
            </w:r>
          </w:p>
          <w:p w:rsidR="00530AC8" w:rsidRP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u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druga</w:t>
            </w:r>
          </w:p>
          <w:p w:rsidR="00530AC8" w:rsidRPr="00530AC8" w:rsidRDefault="00530AC8" w:rsidP="008F0520">
            <w:pPr>
              <w:pStyle w:val="Odlomakpopisa"/>
              <w:numPr>
                <w:ilvl w:val="0"/>
                <w:numId w:val="1"/>
              </w:numPr>
              <w:spacing w:after="0"/>
              <w:ind w:left="202" w:hanging="202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v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jerska zajednica</w:t>
            </w:r>
          </w:p>
        </w:tc>
      </w:tr>
      <w:tr w:rsidR="009B0577" w:rsidRPr="00166D7E" w:rsidTr="001B0672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9B0577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3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B0672" w:rsidRDefault="009B0577" w:rsidP="00BD77D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Vrsta jedinice lokalne samouprave:</w:t>
            </w:r>
          </w:p>
          <w:p w:rsidR="00BD77DF" w:rsidRDefault="006E1F6F" w:rsidP="00BD77D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</w:t>
            </w:r>
            <w:r w:rsidR="00BD77DF"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spunjava se samo ako je nositelj projekta jedinica lokalne samouprave</w:t>
            </w:r>
            <w:r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BD77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947860" w:rsidRPr="00173BCA" w:rsidRDefault="00BD77DF" w:rsidP="000C0A55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 w:rsidR="00947860" w:rsidRPr="00173B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zadebljati – bold</w:t>
            </w:r>
            <w:r w:rsidR="00947860" w:rsidRPr="00173B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vrstu jedinice lokalne samouprave):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947860" w:rsidRPr="00947860" w:rsidRDefault="00947860" w:rsidP="00947860">
            <w:pPr>
              <w:rPr>
                <w:rFonts w:ascii="Arial Narrow" w:hAnsi="Arial Narrow"/>
                <w:sz w:val="20"/>
                <w:szCs w:val="20"/>
              </w:rPr>
            </w:pPr>
            <w:r w:rsidRPr="00947860">
              <w:rPr>
                <w:rFonts w:ascii="Arial Narrow" w:hAnsi="Arial Narrow"/>
                <w:sz w:val="20"/>
                <w:szCs w:val="20"/>
              </w:rPr>
              <w:t>a) općina</w:t>
            </w:r>
          </w:p>
          <w:p w:rsidR="00947860" w:rsidRPr="00947860" w:rsidRDefault="00947860" w:rsidP="00947860">
            <w:pPr>
              <w:rPr>
                <w:rFonts w:ascii="Arial Narrow" w:hAnsi="Arial Narrow"/>
                <w:sz w:val="20"/>
                <w:szCs w:val="20"/>
              </w:rPr>
            </w:pPr>
            <w:r w:rsidRPr="00947860">
              <w:rPr>
                <w:rFonts w:ascii="Arial Narrow" w:hAnsi="Arial Narrow"/>
                <w:sz w:val="20"/>
                <w:szCs w:val="20"/>
              </w:rPr>
              <w:t>b) grad</w:t>
            </w:r>
          </w:p>
        </w:tc>
      </w:tr>
      <w:tr w:rsidR="00301239" w:rsidRPr="00166D7E" w:rsidTr="001B0672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301239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4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C931A1" w:rsidRDefault="00301239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Sukladno Odluci o razvrstavanju jedinica lokalne i područne (regionalne) samouprave prema stupnju razvijenosti (NN br. 132/17)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,</w:t>
            </w:r>
            <w:r w:rsidR="0000083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jedinica lokalne samouprave </w:t>
            </w:r>
            <w:r w:rsidR="006E1F6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čijem području se projekt provodi </w:t>
            </w:r>
            <w:r w:rsidR="00837C5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01239" w:rsidRPr="00C931A1" w:rsidRDefault="00837C54" w:rsidP="000C0A55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="006E1F6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E1F6F"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="00E061D0"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E061D0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301239" w:rsidRDefault="00FE613B" w:rsidP="005D5E63">
            <w:pPr>
              <w:pStyle w:val="Bezproreda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a)</w:t>
            </w:r>
            <w:r w:rsidR="005D5E63" w:rsidRPr="005D5E63">
              <w:rPr>
                <w:rFonts w:ascii="Arial Narrow" w:hAnsi="Arial Narrow"/>
                <w:sz w:val="20"/>
                <w:szCs w:val="20"/>
              </w:rPr>
              <w:t xml:space="preserve"> VII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 w:rsidR="005D5E63" w:rsidRPr="005D5E63">
              <w:rPr>
                <w:rFonts w:ascii="Arial Narrow" w:hAnsi="Arial Narrow"/>
                <w:sz w:val="20"/>
                <w:szCs w:val="20"/>
              </w:rPr>
              <w:t xml:space="preserve"> i VIII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 w:rsidR="005D5E63" w:rsidRPr="005D5E63">
              <w:rPr>
                <w:rFonts w:ascii="Arial Narrow" w:hAnsi="Arial Narrow"/>
                <w:sz w:val="20"/>
                <w:szCs w:val="20"/>
              </w:rPr>
              <w:t xml:space="preserve"> skupina</w:t>
            </w:r>
          </w:p>
          <w:p w:rsidR="005D5E63" w:rsidRDefault="00FE613B" w:rsidP="005D5E63">
            <w:pPr>
              <w:pStyle w:val="Bezproreda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b) V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i VI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D5E63">
              <w:rPr>
                <w:rFonts w:ascii="Arial Narrow" w:hAnsi="Arial Narrow"/>
                <w:sz w:val="20"/>
                <w:szCs w:val="20"/>
              </w:rPr>
              <w:t>skupina</w:t>
            </w:r>
          </w:p>
          <w:p w:rsidR="005D5E63" w:rsidRPr="005D5E63" w:rsidRDefault="00FE613B" w:rsidP="005D5E63">
            <w:pPr>
              <w:pStyle w:val="Bezproreda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c) 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, 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="005D5E63">
              <w:rPr>
                <w:rFonts w:ascii="Arial Narrow" w:hAnsi="Arial Narrow"/>
                <w:sz w:val="20"/>
                <w:szCs w:val="20"/>
              </w:rPr>
              <w:t xml:space="preserve"> III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i IV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 w:rsidR="00837C54">
              <w:rPr>
                <w:rFonts w:ascii="Arial Narrow" w:hAnsi="Arial Narrow"/>
                <w:sz w:val="20"/>
                <w:szCs w:val="20"/>
              </w:rPr>
              <w:t xml:space="preserve"> skupina</w:t>
            </w:r>
          </w:p>
        </w:tc>
      </w:tr>
      <w:tr w:rsidR="005A471F" w:rsidRPr="00166D7E" w:rsidTr="001B0672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5A471F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00083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5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73BCA" w:rsidRDefault="00BD77DF" w:rsidP="000C0A55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ositelj projekta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 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društvo s ograničenom odgovornošću ili jednostavno društvo s ograničenom odgovornošću</w:t>
            </w:r>
            <w:r w:rsidR="005A471F" w:rsidRPr="005A14AE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  <w:p w:rsidR="006F586A" w:rsidRDefault="006F586A" w:rsidP="006F586A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zadebljati – bold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  <w:p w:rsidR="005A471F" w:rsidRPr="002F22D8" w:rsidRDefault="005A471F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je 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ositelj projekta d.o.o.</w:t>
            </w:r>
            <w:r w:rsidR="005B2A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ili j.d.o.o.</w:t>
            </w:r>
            <w:r w:rsidR="005B2A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potrebno je dostaviti Društveni ugovor ili Izjavu o osnivanju društva s ograničenom odgovornošću. Ako je došlo do promjena u izvornom Društvenom ugovoru/ Izjavi o osnivanju, potrebno je dostaviti izmijenjeni potpuni tekst Društvenog ugovora/Izjave o osnivanju.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000834" w:rsidRDefault="00000834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5A471F" w:rsidRP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</w:rPr>
              <w:t>DA</w:t>
            </w:r>
          </w:p>
          <w:p w:rsidR="005A471F" w:rsidRPr="005A471F" w:rsidRDefault="005A471F" w:rsidP="005A471F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b)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NE</w:t>
            </w:r>
          </w:p>
          <w:p w:rsidR="005A471F" w:rsidRPr="005A471F" w:rsidRDefault="005A471F" w:rsidP="005A471F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5A471F" w:rsidRPr="00166D7E" w:rsidTr="006F271C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5A471F" w:rsidRPr="005E6C53" w:rsidRDefault="005E6C5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00083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6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73BCA" w:rsidRDefault="006E1F6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ositelj projekta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 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udruga: </w:t>
            </w:r>
          </w:p>
          <w:p w:rsidR="006F586A" w:rsidRDefault="006F586A" w:rsidP="006F586A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zadebljati – bold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  <w:p w:rsidR="005A471F" w:rsidRPr="002F22D8" w:rsidRDefault="005A471F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Ako je</w:t>
            </w: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E1F6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ositelj projekta udruga potrebno  je dostaviti Statut u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druge</w:t>
            </w:r>
            <w:r w:rsidR="006E1F6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ako isti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nije javno dostupan 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 </w:t>
            </w:r>
            <w:r w:rsidR="006E1F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mrežn</w:t>
            </w:r>
            <w:r w:rsidR="006E1F6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oj</w:t>
            </w:r>
            <w:r w:rsidR="006E1F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stranicama Ministarstva uprave</w:t>
            </w:r>
            <w:r w:rsidR="008F0520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(</w:t>
            </w:r>
            <w:hyperlink r:id="rId9" w:anchor="!udruge" w:history="1">
              <w:r w:rsidR="008F0520" w:rsidRPr="002F22D8">
                <w:rPr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http://</w:t>
              </w:r>
              <w:r w:rsidR="008F0520" w:rsidRPr="00000834">
                <w:rPr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www.</w:t>
              </w:r>
              <w:r w:rsidR="008F0520" w:rsidRPr="002F22D8">
                <w:rPr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registri.uprava.hr/#!udruge</w:t>
              </w:r>
            </w:hyperlink>
            <w:r w:rsidR="008F0520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Registru udruga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000834" w:rsidRDefault="00000834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</w:rPr>
              <w:t>DA</w:t>
            </w:r>
          </w:p>
          <w:p w:rsid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b)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NE</w:t>
            </w:r>
          </w:p>
          <w:p w:rsidR="005A471F" w:rsidRP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86005B" w:rsidRPr="00166D7E" w:rsidTr="006F271C">
        <w:trPr>
          <w:trHeight w:val="145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6005B" w:rsidRPr="005E6C53" w:rsidRDefault="005E6C53" w:rsidP="0086005B">
            <w:pPr>
              <w:rPr>
                <w:rFonts w:ascii="Arial Narrow" w:hAnsi="Arial Narrow" w:cs="Arial"/>
                <w:b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7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86005B" w:rsidRDefault="0086005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status:</w:t>
            </w:r>
          </w:p>
          <w:p w:rsidR="0086005B" w:rsidRPr="005A0A4B" w:rsidRDefault="0086005B" w:rsidP="006F586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727A85" w:rsidRPr="006F271C" w:rsidRDefault="00727A85" w:rsidP="00BE7E5A">
            <w:pPr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POREZ NA DOBIT:</w:t>
            </w:r>
          </w:p>
          <w:p w:rsidR="0086005B" w:rsidRPr="006F271C" w:rsidRDefault="0086005B" w:rsidP="00BE7E5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a) obveznik poreza dobit</w:t>
            </w:r>
          </w:p>
          <w:p w:rsidR="0086005B" w:rsidRPr="006F271C" w:rsidRDefault="0086005B" w:rsidP="00BE7E5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b) nije obveznik poreza na dobit</w:t>
            </w:r>
          </w:p>
          <w:p w:rsidR="00727A85" w:rsidRPr="006F271C" w:rsidRDefault="00727A85" w:rsidP="00BE7E5A">
            <w:pPr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POREZ NA DODANU VRIJEDNOST:</w:t>
            </w:r>
          </w:p>
          <w:p w:rsidR="0086005B" w:rsidRPr="006F271C" w:rsidRDefault="00727A85" w:rsidP="00BE7E5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</w:t>
            </w:r>
            <w:r w:rsidR="0086005B"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)</w:t>
            </w:r>
            <w:r w:rsidR="0086005B" w:rsidRPr="006F271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 </w:t>
            </w:r>
            <w:r w:rsidR="00094D5F"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obveznik poreza na dodanu vrijednost</w:t>
            </w:r>
          </w:p>
          <w:p w:rsidR="0086005B" w:rsidRPr="006F271C" w:rsidRDefault="00727A85" w:rsidP="00BE7E5A">
            <w:pPr>
              <w:rPr>
                <w:rFonts w:ascii="Arial Narrow" w:hAnsi="Arial Narrow"/>
                <w:sz w:val="20"/>
                <w:szCs w:val="20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b</w:t>
            </w:r>
            <w:r w:rsidR="00094D5F"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) nije obveznik poreza na dodanu vrijednost</w:t>
            </w:r>
          </w:p>
        </w:tc>
      </w:tr>
      <w:tr w:rsidR="00801168" w:rsidRPr="00166D7E" w:rsidTr="006F271C">
        <w:trPr>
          <w:trHeight w:val="100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01168" w:rsidRPr="005E6C53" w:rsidRDefault="005E6C5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8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6F586A" w:rsidRDefault="00801168" w:rsidP="006F586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Nositelj projekta nema i neće ostvariti pravo na odbitak pretporeza po osnovi ulaganja koje je predmet ove </w:t>
            </w:r>
            <w:r w:rsidR="006E1F6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rijave projekta u slučaju da je </w:t>
            </w:r>
            <w:r w:rsidR="006E1F6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ositelju projekta porez na dodanu vrijednost (PDV) prihvatljiv trošak </w:t>
            </w:r>
            <w:r w:rsidRPr="006F271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173BCA" w:rsidRPr="006F271C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zadebljati – bold</w:t>
            </w:r>
            <w:r w:rsidR="006F586A" w:rsidRPr="006F271C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 </w:t>
            </w:r>
            <w:r w:rsidR="006F586A" w:rsidRPr="006F271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Pr="006F271C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  <w:r w:rsidR="006F586A" w:rsidRPr="006F271C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801168" w:rsidRDefault="00801168" w:rsidP="006F586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ositelj projekta nema mogućnost odbitka pretporeza za isporuke dobara i usluga po osnovi ovog ulaganja za koja traži sredstva potpore te prijavljuje trošak PDV-a kao prihvatljiv trošak, potrebno je dostaviti potpisanu i ovjerenu Izjavu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ositelja projekta o nemogućnosti odbitka pretporeza. </w:t>
            </w:r>
            <w:r w:rsidR="00847826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Predložak Izjav</w:t>
            </w:r>
            <w:r w:rsidR="00A77181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e 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je naveden 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rilogu VI</w:t>
            </w:r>
            <w:r w:rsidR="00727A85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Natječaja.</w:t>
            </w:r>
            <w:r w:rsidR="00727A8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801168" w:rsidRDefault="00801168" w:rsidP="0080116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80116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801168">
              <w:rPr>
                <w:rFonts w:ascii="Arial Narrow" w:eastAsia="Calibri" w:hAnsi="Arial Narrow" w:cs="Arial"/>
                <w:sz w:val="20"/>
                <w:szCs w:val="20"/>
              </w:rPr>
              <w:t xml:space="preserve">DA </w:t>
            </w:r>
          </w:p>
          <w:p w:rsidR="00801168" w:rsidRPr="00801168" w:rsidRDefault="00801168" w:rsidP="00801168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b) </w:t>
            </w:r>
            <w:r w:rsidRPr="0080116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NE</w:t>
            </w:r>
          </w:p>
        </w:tc>
      </w:tr>
      <w:tr w:rsidR="006B03BF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6B03BF" w:rsidRPr="001E31DD" w:rsidRDefault="002F22D8" w:rsidP="0086005B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1.19</w:t>
            </w:r>
            <w:r w:rsidR="005E6C5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F22D8" w:rsidRDefault="006B03B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Nositelj projekta ima sjedište na prostoru LAG obuhvata</w:t>
            </w:r>
            <w:r w:rsidR="002F22D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6B03BF" w:rsidRDefault="006B03B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="002F22D8"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6B03BF" w:rsidRPr="006F271C" w:rsidRDefault="006B03BF" w:rsidP="006B03BF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6B03BF" w:rsidRPr="006F271C" w:rsidRDefault="006B03BF" w:rsidP="006B03B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6B03BF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6B03BF" w:rsidRPr="005E6C53" w:rsidRDefault="0096407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0</w:t>
            </w:r>
            <w:r w:rsidR="005E6C53"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6F586A" w:rsidRDefault="006B03B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Nositelj projekta je obveznik javne nabave: </w:t>
            </w:r>
          </w:p>
          <w:p w:rsidR="002F22D8" w:rsidRDefault="006F586A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  <w:p w:rsidR="006B03BF" w:rsidRPr="00320DCA" w:rsidRDefault="006B03BF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je Nositelj projekta obveznik javne nabave potrebno je dostaviti popunjenu Izjavu o statusu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ositelja projekta temeljem Zakona o javnoj nabavi, ovjerenu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pečatom</w:t>
            </w:r>
            <w:r w:rsidR="006F586A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i potpisanu od strane odgovorne osobe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ositelja projekta.</w:t>
            </w:r>
            <w:r w:rsidR="006F4037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2F22D8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Predložak Izjave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nalazi se</w:t>
            </w:r>
            <w:r w:rsidR="002F22D8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="002F22D8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rilogu VII. Natječaja.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6B03BF" w:rsidRPr="006F271C" w:rsidRDefault="006B03BF" w:rsidP="006B03BF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6B03BF" w:rsidRPr="006F271C" w:rsidRDefault="006B03BF" w:rsidP="006B03BF">
            <w:pPr>
              <w:rPr>
                <w:rFonts w:ascii="Arial Narrow" w:hAnsi="Arial Narrow" w:cs="Arial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6F4037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6F4037" w:rsidRPr="005E6C53" w:rsidRDefault="0096407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="005E6C53"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320DCA" w:rsidRDefault="006F4037" w:rsidP="000C0A55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Nos</w:t>
            </w:r>
            <w:r w:rsidR="00727A8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itelj projekta ima podmirene ob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veze prema državnom proračunu Republike Hrvatske</w:t>
            </w:r>
            <w:r w:rsidRPr="009154C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: </w:t>
            </w:r>
          </w:p>
          <w:p w:rsidR="006F586A" w:rsidRDefault="006F4037" w:rsidP="006F586A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Nositelj projekta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mora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dostaviti Potvrdu porezne uprave iz koje je vidljivo da nema duga prema Državnom proračunu Republike Hrvatske ne stariju od 30 dana od datuma podnošenja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rijave projekta </w:t>
            </w:r>
          </w:p>
          <w:p w:rsidR="006F4037" w:rsidRPr="00320DCA" w:rsidRDefault="006F4037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6F4037" w:rsidRPr="006F271C" w:rsidRDefault="006F4037" w:rsidP="006F4037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6F4037" w:rsidRPr="00A32623" w:rsidRDefault="006F4037" w:rsidP="006F4037">
            <w:pPr>
              <w:rPr>
                <w:rFonts w:ascii="Arial Narrow" w:hAnsi="Arial Narrow" w:cs="Arial"/>
                <w:b/>
              </w:rPr>
            </w:pPr>
            <w:r w:rsidRPr="006F271C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b) NE</w:t>
            </w:r>
          </w:p>
        </w:tc>
      </w:tr>
      <w:tr w:rsidR="00D82EF9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D82EF9" w:rsidRDefault="00847826" w:rsidP="00C740B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</w:t>
            </w:r>
            <w:r w:rsidR="004A051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D82EF9" w:rsidRDefault="00D82EF9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Fazno građenje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D82EF9" w:rsidRPr="00320DCA" w:rsidRDefault="00FC612B" w:rsidP="00005510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Ako se realizacija projekta odvija u fazama</w:t>
            </w:r>
            <w:r w:rsidR="00D82EF9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potrebno je dostaviti projektno-</w:t>
            </w:r>
            <w:r w:rsidR="00D82EF9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tehničku dokumentaciju i akte </w:t>
            </w:r>
            <w:r w:rsidR="004A051A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kojim se odobrava građenje iz kojih je jasno vidljivo radi li se o faznom građenju, te utvrditi temeljem projektno-tehničke dokumentacije i akta kojim se odobrava građenje provodi li se projekt/operacija temeljem jedne građevinske dozvole.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005510" w:rsidRPr="006F271C" w:rsidRDefault="00005510" w:rsidP="000055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lastRenderedPageBreak/>
              <w:t>a) DA</w:t>
            </w:r>
          </w:p>
          <w:p w:rsidR="00D82EF9" w:rsidRPr="006F271C" w:rsidRDefault="00005510" w:rsidP="000055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</w:tbl>
    <w:p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026"/>
        <w:gridCol w:w="502"/>
        <w:gridCol w:w="501"/>
        <w:gridCol w:w="501"/>
        <w:gridCol w:w="501"/>
        <w:gridCol w:w="501"/>
        <w:gridCol w:w="503"/>
        <w:gridCol w:w="501"/>
        <w:gridCol w:w="501"/>
        <w:gridCol w:w="501"/>
        <w:gridCol w:w="501"/>
        <w:gridCol w:w="505"/>
      </w:tblGrid>
      <w:tr w:rsidR="00C90968" w:rsidRPr="00166D7E" w:rsidTr="00477989">
        <w:trPr>
          <w:trHeight w:hRule="exact" w:val="707"/>
        </w:trPr>
        <w:tc>
          <w:tcPr>
            <w:tcW w:w="5000" w:type="pct"/>
            <w:gridSpan w:val="13"/>
            <w:shd w:val="clear" w:color="auto" w:fill="DEEAF6" w:themeFill="accent1" w:themeFillTint="33"/>
            <w:vAlign w:val="center"/>
          </w:tcPr>
          <w:p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:rsidR="00C90968" w:rsidRPr="00C90968" w:rsidRDefault="001C3703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Upišite podatke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osobe ovlaštene za zastupanje</w:t>
            </w:r>
            <w:r w:rsidR="0015765B">
              <w:rPr>
                <w:rFonts w:ascii="Arial" w:hAnsi="Arial" w:cs="Arial"/>
                <w:i/>
                <w:sz w:val="16"/>
                <w:szCs w:val="16"/>
              </w:rPr>
              <w:t>/odgovorne osobe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od strane nositelja projekta</w:t>
            </w:r>
          </w:p>
          <w:p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:rsidTr="003934DC">
        <w:trPr>
          <w:trHeight w:hRule="exact" w:val="795"/>
        </w:trPr>
        <w:tc>
          <w:tcPr>
            <w:tcW w:w="432" w:type="pct"/>
            <w:shd w:val="clear" w:color="auto" w:fill="DEEAF6" w:themeFill="accent1" w:themeFillTint="33"/>
            <w:vAlign w:val="center"/>
          </w:tcPr>
          <w:p w:rsidR="008E5D9D" w:rsidRPr="005E6C53" w:rsidRDefault="005E6C53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. 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617" w:type="pct"/>
            <w:shd w:val="clear" w:color="auto" w:fill="DEEAF6" w:themeFill="accent1" w:themeFillTint="33"/>
            <w:vAlign w:val="center"/>
          </w:tcPr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(npr. </w:t>
            </w:r>
            <w:r w:rsidR="00DA216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načelnik/ica, 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predsjednik/ica uprave, direktor/ica)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952" w:type="pct"/>
            <w:gridSpan w:val="11"/>
            <w:shd w:val="clear" w:color="auto" w:fill="auto"/>
            <w:vAlign w:val="center"/>
          </w:tcPr>
          <w:p w:rsidR="008E5D9D" w:rsidRPr="002F04E9" w:rsidRDefault="008E5D9D" w:rsidP="006C635C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7516A9" w:rsidRPr="00166D7E" w:rsidTr="003934DC">
        <w:trPr>
          <w:trHeight w:hRule="exact" w:val="500"/>
        </w:trPr>
        <w:tc>
          <w:tcPr>
            <w:tcW w:w="432" w:type="pct"/>
            <w:shd w:val="clear" w:color="auto" w:fill="DEEAF6" w:themeFill="accent1" w:themeFillTint="33"/>
            <w:vAlign w:val="center"/>
          </w:tcPr>
          <w:p w:rsidR="007516A9" w:rsidRPr="005E6C53" w:rsidRDefault="005E6C53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2.2.</w:t>
            </w:r>
          </w:p>
        </w:tc>
        <w:tc>
          <w:tcPr>
            <w:tcW w:w="1617" w:type="pct"/>
            <w:shd w:val="clear" w:color="auto" w:fill="DEEAF6" w:themeFill="accent1" w:themeFillTint="33"/>
            <w:vAlign w:val="center"/>
          </w:tcPr>
          <w:p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6A15B8" w:rsidRDefault="006A15B8" w:rsidP="006A15B8">
      <w:pPr>
        <w:rPr>
          <w:rFonts w:ascii="Arial Narrow" w:hAnsi="Arial Narrow"/>
          <w:b/>
          <w:sz w:val="32"/>
        </w:rPr>
      </w:pPr>
    </w:p>
    <w:p w:rsidR="00727A85" w:rsidRDefault="00727A85" w:rsidP="006A15B8">
      <w:pPr>
        <w:rPr>
          <w:rFonts w:ascii="Arial Narrow" w:hAnsi="Arial Narrow"/>
          <w:b/>
          <w:sz w:val="32"/>
        </w:rPr>
      </w:pPr>
    </w:p>
    <w:p w:rsidR="00727A85" w:rsidRPr="00166D7E" w:rsidRDefault="00727A85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18"/>
        <w:gridCol w:w="2053"/>
        <w:gridCol w:w="993"/>
        <w:gridCol w:w="1132"/>
        <w:gridCol w:w="1262"/>
        <w:gridCol w:w="863"/>
        <w:gridCol w:w="2125"/>
      </w:tblGrid>
      <w:tr w:rsidR="006A15B8" w:rsidRPr="00166D7E" w:rsidTr="002E7736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:rsidTr="00E17D9A">
        <w:trPr>
          <w:trHeight w:val="274"/>
        </w:trPr>
        <w:tc>
          <w:tcPr>
            <w:tcW w:w="9346" w:type="dxa"/>
            <w:gridSpan w:val="7"/>
            <w:shd w:val="clear" w:color="auto" w:fill="DEEAF6" w:themeFill="accent1" w:themeFillTint="33"/>
          </w:tcPr>
          <w:p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</w:rPr>
              <w:t>I</w:t>
            </w:r>
            <w:r w:rsidR="007516A9">
              <w:rPr>
                <w:rFonts w:ascii="Arial Narrow" w:hAnsi="Arial Narrow" w:cs="Arial"/>
                <w:b/>
              </w:rPr>
              <w:t>I</w:t>
            </w:r>
            <w:r>
              <w:rPr>
                <w:rFonts w:ascii="Arial Narrow" w:hAnsi="Arial Narrow" w:cs="Arial"/>
                <w:b/>
              </w:rPr>
              <w:t xml:space="preserve">.1. OSNOVNI PODATCI O PROJEKTU </w:t>
            </w:r>
          </w:p>
        </w:tc>
      </w:tr>
      <w:tr w:rsidR="00E17D9A" w:rsidRPr="00166D7E" w:rsidTr="00A32623">
        <w:trPr>
          <w:trHeight w:val="465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E17D9A" w:rsidRPr="005370BC" w:rsidRDefault="005370BC" w:rsidP="00E17D9A">
            <w:pPr>
              <w:rPr>
                <w:rFonts w:ascii="Arial Narrow" w:hAnsi="Arial Narrow" w:cs="Arial"/>
                <w:b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E17D9A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E17D9A" w:rsidRDefault="00E17D9A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  <w:p w:rsidR="0048320C" w:rsidRPr="00C931A1" w:rsidRDefault="00B82E60" w:rsidP="00C931A1">
            <w:pPr>
              <w:jc w:val="both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</w:t>
            </w:r>
            <w:r w:rsidR="0048320C"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pisati točan naziv projekta)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</w:p>
        </w:tc>
      </w:tr>
      <w:tr w:rsidR="00E17D9A" w:rsidRPr="00166D7E" w:rsidTr="00A32623">
        <w:trPr>
          <w:trHeight w:val="34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E17D9A" w:rsidRPr="005370BC" w:rsidRDefault="005370BC" w:rsidP="00E17D9A">
            <w:pPr>
              <w:rPr>
                <w:rFonts w:ascii="Arial Narrow" w:hAnsi="Arial Narrow" w:cs="Arial"/>
                <w:b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E17D9A" w:rsidRPr="00855E30" w:rsidRDefault="00B74401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Projektom 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</w:t>
            </w:r>
            <w:r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ostvaruj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sljedeć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E17D9A"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ciljev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E17D9A"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E17D9A" w:rsidRPr="00C931A1" w:rsidRDefault="00855E30" w:rsidP="00C931A1">
            <w:pPr>
              <w:jc w:val="both"/>
              <w:rPr>
                <w:rFonts w:ascii="Arial Narrow" w:hAnsi="Arial Narrow" w:cs="Arial"/>
                <w:b/>
                <w:i/>
                <w:highlight w:val="yellow"/>
              </w:rPr>
            </w:pPr>
            <w:r w:rsidRPr="00C931A1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r w:rsidR="00993642" w:rsidRPr="00C931A1">
              <w:rPr>
                <w:rFonts w:ascii="Arial Narrow" w:hAnsi="Arial Narrow" w:cs="Arial"/>
                <w:i/>
                <w:sz w:val="18"/>
                <w:szCs w:val="18"/>
              </w:rPr>
              <w:t>navesti koji se  ciljevi</w:t>
            </w:r>
            <w:r w:rsidRPr="00C931A1">
              <w:rPr>
                <w:rFonts w:ascii="Arial Narrow" w:hAnsi="Arial Narrow" w:cs="Arial"/>
                <w:i/>
                <w:sz w:val="18"/>
                <w:szCs w:val="18"/>
              </w:rPr>
              <w:t xml:space="preserve"> iz LRS LAG-a ostvaruju realizacijom projekta koji je predmet ulaganja)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17D9A" w:rsidRPr="00855E30" w:rsidRDefault="00E17D9A" w:rsidP="00855E30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B74401" w:rsidRPr="00166D7E" w:rsidTr="00A32623">
        <w:trPr>
          <w:trHeight w:val="87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74401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1.3.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74401" w:rsidRDefault="00ED1B91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i vrsta ulaganja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B74401" w:rsidRPr="00C931A1" w:rsidRDefault="003313CC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</w:t>
            </w:r>
            <w:r w:rsidR="00ED1B91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bljati-bold </w:t>
            </w:r>
            <w:r w:rsidR="00600D28" w:rsidRPr="006F271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predmet ulaganja</w:t>
            </w:r>
            <w:r w:rsidR="00ED1B91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D1B91" w:rsidRDefault="00ED1B9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B74401" w:rsidRPr="00B74401" w:rsidRDefault="00B7440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 w:rsidR="00ED1B9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Izgradnja nove građevine</w:t>
            </w:r>
          </w:p>
          <w:p w:rsidR="00B74401" w:rsidRDefault="00B7440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 w:rsidR="00ED1B9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Rekonstrukcija postojeće građevine</w:t>
            </w:r>
          </w:p>
          <w:p w:rsidR="00ED1B91" w:rsidRPr="00B74401" w:rsidRDefault="00ED1B9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 Opremanje građevine</w:t>
            </w:r>
          </w:p>
          <w:p w:rsidR="00B74401" w:rsidRDefault="00B74401" w:rsidP="005D2A36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36750" w:rsidRPr="00166D7E" w:rsidTr="00A32623">
        <w:trPr>
          <w:trHeight w:val="9746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3675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1.4.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36750" w:rsidRPr="00615D52" w:rsidRDefault="00B3675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615D52">
              <w:rPr>
                <w:rFonts w:ascii="Arial Narrow" w:eastAsia="Calibri" w:hAnsi="Arial Narrow" w:cs="Arial"/>
                <w:b/>
                <w:sz w:val="20"/>
                <w:szCs w:val="20"/>
              </w:rPr>
              <w:t>Prihvatljivi projekti</w:t>
            </w:r>
          </w:p>
          <w:p w:rsidR="00600D28" w:rsidRPr="00C931A1" w:rsidRDefault="00600D28" w:rsidP="00C931A1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20"/>
                <w:szCs w:val="20"/>
              </w:rPr>
              <w:t>(</w:t>
            </w: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 xml:space="preserve">zadebljati-bold </w:t>
            </w:r>
            <w:r w:rsidRPr="006F271C">
              <w:rPr>
                <w:rFonts w:ascii="Arial Narrow" w:eastAsia="Calibri" w:hAnsi="Arial Narrow" w:cs="Arial"/>
                <w:i/>
                <w:sz w:val="18"/>
                <w:szCs w:val="18"/>
              </w:rPr>
              <w:t>projekt/e koji je/su predmet ulaganja</w:t>
            </w:r>
            <w:r w:rsidR="00615D52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vatrogasni dom i spremište</w:t>
            </w:r>
            <w:r w:rsidR="00DB10AF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isključujući opremu za obavljanje vatrogasne djelatnosti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društveni dom/kulturni centar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planinarski dom i sklonište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turistički informativni centar</w:t>
            </w:r>
          </w:p>
          <w:p w:rsidR="00ED1B91" w:rsidRPr="00ED1B91" w:rsidRDefault="00DB10AF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dječje</w:t>
            </w:r>
            <w:r w:rsidR="00ED1B91" w:rsidRPr="00ED1B91">
              <w:rPr>
                <w:rFonts w:ascii="Arial Narrow" w:hAnsi="Arial Narrow" w:cs="Arial"/>
                <w:sz w:val="20"/>
                <w:szCs w:val="20"/>
              </w:rPr>
              <w:t xml:space="preserve"> igrališt</w:t>
            </w:r>
            <w:r w:rsidR="004544AF">
              <w:rPr>
                <w:rFonts w:ascii="Arial Narrow" w:hAnsi="Arial Narrow" w:cs="Arial"/>
                <w:sz w:val="20"/>
                <w:szCs w:val="20"/>
              </w:rPr>
              <w:t>e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sportsk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građevin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DB10AF">
              <w:rPr>
                <w:rFonts w:ascii="Arial Narrow" w:hAnsi="Arial Narrow" w:cs="Arial"/>
                <w:sz w:val="20"/>
                <w:szCs w:val="20"/>
              </w:rPr>
              <w:t xml:space="preserve"> (natkrivrenih i otvorenih terena)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objekt za slatkovodni sportski ribolov (ribički dom, nadstrešnica i drugo)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rekreacijsk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zon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na rijekama i jezerima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biciklističk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staz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(koja nije sastavni dio ceste)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tematski put</w:t>
            </w:r>
            <w:r w:rsidR="002F38A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>i park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građevin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za ostvarivanje organizirane njege, odgoja, obrazovanja i zaštite djece do polaska u osnovnu školu (dječji vrtić, rekonstrukcija i opremanje prostora za izvođenje programa predškole u osnovnoj školi te rekonstrukcija i opremanje prostora za igraonicu pri knjižnici, zdravstvenoj, socijalnoj, kulturnoj i sportskoj ustanovi, udruzi te drugoj pravnoj osobi u kojima se provode kraći programi odgojno-obrazovnog rada s djecom rane i predškolske dobi)</w:t>
            </w:r>
          </w:p>
          <w:p w:rsidR="00ED1B91" w:rsidRPr="00DB10AF" w:rsidRDefault="00ED1B91" w:rsidP="00DB10AF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javn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zelen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površin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(park i slično)</w:t>
            </w:r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, isključujući građevine koje se nalaze uz javnu zelenu površinu koje nisu u svrhu javnih zelenih površina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pješačk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staz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(koja nije sastavni dio ceste)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pješačk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zon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DB10AF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isključujući zgrade koje se nalaze uz pješačku zonu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otvoren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i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odvodn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i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kanal (koji nije sastavni dio ceste)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groblj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(komunalna infrastruktura i prateće građevine)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tržnic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javn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prometn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površi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>e (trg, pothodnik, nadvožnjak, javne stube i prolaz koji nisu sastavni dio ceste)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građevi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koja sadrži kombinaciju najmanje dvije od sljedećih vrsta projekata: vatrogasni dom i spremišta, društveni dom/kulturni centar, turističko informativni centar, dječji vrtić/igraonica (rekonstrukcija i opremanje prostora za igraonicu u kojima se provode kraći programi odgojno-obrazovnog rada s djecom rane i predškolske dobi) i </w:t>
            </w:r>
          </w:p>
          <w:p w:rsidR="00B36750" w:rsidRPr="00B36750" w:rsidRDefault="00ED1B91" w:rsidP="00005510">
            <w:pPr>
              <w:pStyle w:val="Odlomakpopisa"/>
              <w:numPr>
                <w:ilvl w:val="0"/>
                <w:numId w:val="6"/>
              </w:numPr>
              <w:spacing w:after="0"/>
              <w:ind w:left="342"/>
              <w:contextualSpacing w:val="0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građevin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koja sadrži kombinaciju najmanje dvije od sljedećih vrsta projekata: biciklističke staze, tematskog puta i parka, javne zelene površine, pješačke staze, pješačke zone, javne prometne površine. </w:t>
            </w:r>
          </w:p>
        </w:tc>
      </w:tr>
      <w:tr w:rsidR="00B82E60" w:rsidRPr="00166D7E" w:rsidTr="00A32623">
        <w:trPr>
          <w:trHeight w:val="343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82E6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1.5.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6F586A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Nositelj projekta je podnio</w:t>
            </w:r>
            <w:r w:rsidR="00C931A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B82E60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</w:t>
            </w:r>
            <w:r w:rsidR="00C931A1" w:rsidRPr="00A6612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ljati – 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="00C931A1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B82E60" w:rsidRDefault="00B82E60" w:rsidP="00B82E6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2E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82E60">
              <w:rPr>
                <w:rFonts w:ascii="Arial Narrow" w:hAnsi="Arial Narrow" w:cs="Arial"/>
                <w:sz w:val="20"/>
                <w:szCs w:val="20"/>
              </w:rPr>
              <w:t>jednu prijavu projekta</w:t>
            </w:r>
          </w:p>
          <w:p w:rsidR="00B82E60" w:rsidRDefault="00B82E60" w:rsidP="00B82E6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b) </w:t>
            </w:r>
            <w:r w:rsidR="00AE173B">
              <w:rPr>
                <w:rFonts w:ascii="Arial Narrow" w:hAnsi="Arial Narrow" w:cs="Arial"/>
                <w:sz w:val="20"/>
                <w:szCs w:val="20"/>
              </w:rPr>
              <w:t>dvije prijave projekta</w:t>
            </w:r>
          </w:p>
          <w:p w:rsidR="00AE173B" w:rsidRPr="00B82E60" w:rsidRDefault="00AE173B" w:rsidP="00B82E60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više od dvije prijave projekata</w:t>
            </w:r>
          </w:p>
        </w:tc>
      </w:tr>
      <w:tr w:rsidR="00B82E60" w:rsidRPr="00166D7E" w:rsidTr="00A32623">
        <w:trPr>
          <w:trHeight w:val="343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82E6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1.6.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C931A1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 ima Odluku predstavničkog tijela jedinice lokalne samouprave o suglasnosti za provedbu projekta na području jedinice lokalne samouprave</w:t>
            </w:r>
            <w:r w:rsidRPr="00D71B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  <w:p w:rsidR="007F3653" w:rsidRDefault="007F3653" w:rsidP="00C931A1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bold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  <w:r w:rsidRPr="00D71B27" w:rsidDel="007A6B5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  <w:p w:rsidR="00ED1B91" w:rsidRPr="00C931A1" w:rsidRDefault="00B82E60" w:rsidP="00C931A1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Odluku predstavničkog tijela jedinice lokalne samouprave o suglasnosti za provedbu projekta na području jedinice lokalne samouprave obavezno je dostaviti u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rijavi projekta ovjerenu i potpisanu od 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strane odgovorne osobe predstavničkog tijela te Prilog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III. Natječaja </w:t>
            </w:r>
            <w:r w:rsidR="007F3653"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„Opis projekta/operacije“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koji se prilaže 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uz Odluku. Prilog treba popuniti sukladno uputama i pojašnjenjima te ga dostaviti zajedno s Odlukom predstavničkog tijela jedinice lokalne samouprave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. 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  <w:p w:rsidR="00B82E60" w:rsidRPr="00C931A1" w:rsidRDefault="00B82E60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B82E60" w:rsidRPr="00A66128" w:rsidRDefault="00B82E60" w:rsidP="00B82E60">
            <w:pPr>
              <w:rPr>
                <w:rFonts w:ascii="Arial Narrow" w:hAnsi="Arial Narrow" w:cs="Arial"/>
                <w:sz w:val="20"/>
                <w:szCs w:val="20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a)</w:t>
            </w:r>
            <w:r w:rsidRPr="00A66128">
              <w:rPr>
                <w:rFonts w:ascii="Arial Narrow" w:hAnsi="Arial Narrow" w:cs="Arial"/>
                <w:sz w:val="20"/>
                <w:szCs w:val="20"/>
              </w:rPr>
              <w:t xml:space="preserve"> DA</w:t>
            </w:r>
          </w:p>
          <w:p w:rsidR="00B82E60" w:rsidRPr="00A66128" w:rsidRDefault="00B82E60" w:rsidP="00B82E60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A66128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B82E60" w:rsidRPr="00166D7E" w:rsidTr="00A32623">
        <w:trPr>
          <w:trHeight w:val="466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82E6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1.7.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C931A1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 za koji se traži sufinanciranje provodi se na prostoru LAG obuhvata</w:t>
            </w:r>
            <w:r w:rsidR="00C931A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B82E60" w:rsidRPr="00C931A1" w:rsidRDefault="007F1BF1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="007F3653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B82E60" w:rsidRPr="00A66128" w:rsidRDefault="00B82E60" w:rsidP="0064309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 DA</w:t>
            </w:r>
          </w:p>
          <w:p w:rsidR="00B82E60" w:rsidRPr="00A66128" w:rsidRDefault="00B82E60" w:rsidP="0064309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NE</w:t>
            </w:r>
          </w:p>
        </w:tc>
      </w:tr>
      <w:tr w:rsidR="00A7327B" w:rsidRPr="00166D7E" w:rsidTr="00A32623">
        <w:trPr>
          <w:trHeight w:val="343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A7327B" w:rsidRPr="005370BC" w:rsidRDefault="00E446F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1.8</w:t>
            </w:r>
            <w:r w:rsidR="005370BC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E446FC" w:rsidRDefault="00A7327B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se provodi na područj</w:t>
            </w:r>
            <w:r w:rsidRPr="00A7327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Pr="00A7327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zadebljati – bold</w:t>
            </w:r>
            <w:r w:rsidR="006F586A" w:rsidRPr="00A66128">
              <w:rPr>
                <w:rFonts w:ascii="Arial Narrow" w:eastAsia="Calibri" w:hAnsi="Arial Narrow" w:cs="Arial"/>
                <w:i/>
                <w:sz w:val="16"/>
                <w:szCs w:val="18"/>
                <w:lang w:eastAsia="en-US"/>
              </w:rPr>
              <w:t xml:space="preserve"> 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): </w:t>
            </w:r>
          </w:p>
          <w:p w:rsidR="00A7327B" w:rsidRPr="00E446FC" w:rsidRDefault="00E446FC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E446F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C756D" w:rsidRPr="00E446F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za provjeru podataka mjerodavni su podaci DZS o popisu stanovništva 2011. godine)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A7327B" w:rsidRPr="00A66128" w:rsidRDefault="00A7327B" w:rsidP="00A7327B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 jednog naselja koje nema više od 5</w:t>
            </w:r>
            <w:r w:rsidR="007F3653"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000 stanovnika</w:t>
            </w:r>
          </w:p>
          <w:p w:rsidR="00A7327B" w:rsidRPr="00A66128" w:rsidRDefault="00A7327B" w:rsidP="00A7327B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</w:t>
            </w:r>
            <w:r w:rsidRPr="00A66128">
              <w:rPr>
                <w:rFonts w:ascii="Arial Narrow" w:hAnsi="Arial Narrow" w:cs="Arial"/>
                <w:sz w:val="20"/>
                <w:szCs w:val="20"/>
              </w:rPr>
              <w:t xml:space="preserve"> više naselja od kojih niti jedno zasebno nema više od 5</w:t>
            </w:r>
            <w:r w:rsidR="007F3653" w:rsidRPr="00A66128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A66128">
              <w:rPr>
                <w:rFonts w:ascii="Arial Narrow" w:hAnsi="Arial Narrow" w:cs="Arial"/>
                <w:sz w:val="20"/>
                <w:szCs w:val="20"/>
              </w:rPr>
              <w:t>000 stanovnika</w:t>
            </w:r>
          </w:p>
        </w:tc>
      </w:tr>
      <w:tr w:rsidR="00D82AF2" w:rsidRPr="00166D7E" w:rsidTr="00A32623">
        <w:trPr>
          <w:trHeight w:val="60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D82AF2" w:rsidRPr="005370BC" w:rsidRDefault="00E446FC" w:rsidP="00D82AF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1.9</w:t>
            </w:r>
            <w:r w:rsidR="005370BC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D82AF2" w:rsidRDefault="004544AF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Kratki opis</w:t>
            </w:r>
            <w:r w:rsidR="00D82AF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D82AF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  <w:p w:rsidR="00D82AF2" w:rsidRPr="005A0A4B" w:rsidRDefault="00D82AF2" w:rsidP="007F365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redstavite osnovne informacije o projektu te navedite naselje ili više njih na kojima se </w:t>
            </w:r>
            <w:r w:rsidR="00E7407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ulaganje provodi kao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i JLS. Ako se radi o ulaganjima na otocima navesti naselja i otok na kojemu se ulaganje provodi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D82AF2" w:rsidRPr="00A66128" w:rsidRDefault="00D82AF2" w:rsidP="001435E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82AF2" w:rsidRPr="00166D7E" w:rsidTr="00A32623">
        <w:trPr>
          <w:trHeight w:val="552"/>
        </w:trPr>
        <w:tc>
          <w:tcPr>
            <w:tcW w:w="918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D82AF2" w:rsidRPr="005370BC" w:rsidRDefault="00E446FC" w:rsidP="00D82AF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1.10</w:t>
            </w:r>
            <w:r w:rsidR="005370BC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D82AF2" w:rsidRDefault="00D82AF2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projekta:</w:t>
            </w:r>
          </w:p>
          <w:p w:rsidR="00D82AF2" w:rsidRDefault="00D82AF2" w:rsidP="007F365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47B4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godinu</w:t>
            </w:r>
            <w:r w:rsidR="00947B4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i mjesec kada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je </w:t>
            </w:r>
            <w:r w:rsidR="00947B4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planira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="00D82BDE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završetak projekta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) 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D82AF2" w:rsidRPr="00A66128" w:rsidRDefault="00D82AF2" w:rsidP="00D82AF2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A145E" w:rsidRPr="00166D7E" w:rsidTr="00DC7B0E">
        <w:trPr>
          <w:trHeight w:val="42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:rsidR="00BA145E" w:rsidRPr="00BA145E" w:rsidRDefault="00BA145E" w:rsidP="00D82AF2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lang w:eastAsia="en-US"/>
              </w:rPr>
            </w:pPr>
            <w:r w:rsidRPr="00BA145E">
              <w:rPr>
                <w:rFonts w:ascii="Arial Narrow" w:eastAsia="Calibri" w:hAnsi="Arial Narrow" w:cs="Arial"/>
                <w:b/>
                <w:lang w:eastAsia="en-US"/>
              </w:rPr>
              <w:t>II. 2. PODAT</w:t>
            </w:r>
            <w:r>
              <w:rPr>
                <w:rFonts w:ascii="Arial Narrow" w:eastAsia="Calibri" w:hAnsi="Arial Narrow" w:cs="Arial"/>
                <w:b/>
                <w:lang w:eastAsia="en-US"/>
              </w:rPr>
              <w:t>CI O LOKACIJI ULAGANJA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B63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NUTS2 regija sukladno Nacionalnoj klasifikaciji prostornih jedinica za statistiku 2012.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zadebljati-bold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373695" w:rsidRDefault="004D6A08" w:rsidP="004D6A08">
            <w:pPr>
              <w:rPr>
                <w:rFonts w:ascii="Arial Narrow" w:hAnsi="Arial Narrow"/>
                <w:sz w:val="20"/>
                <w:szCs w:val="20"/>
              </w:rPr>
            </w:pPr>
            <w:r w:rsidRPr="00373695">
              <w:rPr>
                <w:rFonts w:ascii="Arial Narrow" w:hAnsi="Arial Narrow"/>
                <w:sz w:val="20"/>
                <w:szCs w:val="20"/>
              </w:rPr>
              <w:t>a)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3653">
              <w:rPr>
                <w:rFonts w:ascii="Arial Narrow" w:hAnsi="Arial Narrow"/>
                <w:sz w:val="20"/>
                <w:szCs w:val="20"/>
              </w:rPr>
              <w:t>K</w:t>
            </w:r>
            <w:r w:rsidRPr="00373695">
              <w:rPr>
                <w:rFonts w:ascii="Arial Narrow" w:hAnsi="Arial Narrow"/>
                <w:sz w:val="20"/>
                <w:szCs w:val="20"/>
              </w:rPr>
              <w:t>ontinentalna Hrvatska</w:t>
            </w:r>
          </w:p>
          <w:p w:rsidR="004D6A08" w:rsidRPr="00373695" w:rsidRDefault="004D6A08" w:rsidP="004D6A08">
            <w:pPr>
              <w:rPr>
                <w:rFonts w:ascii="Arial Narrow" w:hAnsi="Arial Narrow"/>
                <w:sz w:val="20"/>
                <w:szCs w:val="20"/>
              </w:rPr>
            </w:pPr>
            <w:r w:rsidRPr="00373695">
              <w:rPr>
                <w:rFonts w:ascii="Arial Narrow" w:hAnsi="Arial Narrow"/>
                <w:sz w:val="20"/>
                <w:szCs w:val="20"/>
              </w:rPr>
              <w:t>b)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3653">
              <w:rPr>
                <w:rFonts w:ascii="Arial Narrow" w:hAnsi="Arial Narrow"/>
                <w:sz w:val="20"/>
                <w:szCs w:val="20"/>
              </w:rPr>
              <w:t>J</w:t>
            </w:r>
            <w:r w:rsidRPr="00373695">
              <w:rPr>
                <w:rFonts w:ascii="Arial Narrow" w:hAnsi="Arial Narrow"/>
                <w:sz w:val="20"/>
                <w:szCs w:val="20"/>
              </w:rPr>
              <w:t>adranska Hrvatska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2.2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E5DB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 ulaganja (NUTS3 regija sukladno Nacionalnoj klasifikaciji prostornih jedinica za statistiku 2012.)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Navesti županiju u kojoj se ulaganje provodi)</w:t>
            </w:r>
          </w:p>
        </w:tc>
        <w:tc>
          <w:tcPr>
            <w:tcW w:w="5382" w:type="dxa"/>
            <w:gridSpan w:val="4"/>
            <w:shd w:val="clear" w:color="auto" w:fill="auto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2.3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JLS</w:t>
            </w:r>
            <w:r w:rsidR="004D6A08" w:rsidRPr="008E5DB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D6A08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naziv grada/općine gdje se provodi ulaganje sukladno projektno-tehničkoj ili drugoj dokumentaciji iz Prijave projekta)</w:t>
            </w:r>
          </w:p>
        </w:tc>
        <w:tc>
          <w:tcPr>
            <w:tcW w:w="5382" w:type="dxa"/>
            <w:gridSpan w:val="4"/>
            <w:shd w:val="clear" w:color="auto" w:fill="auto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2.4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BE247F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FA1BD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Naselje/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naselja ulaganja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Pr="00FA1BD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  <w:p w:rsidR="004D6A08" w:rsidRDefault="004D6A08" w:rsidP="00BE247F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naziv/e naselja u kojem/kojima se provodi ulaganje sukladno projektno-tehničkoj  ili drugoj dokumentaciji iz Prijave projekta)</w:t>
            </w:r>
          </w:p>
          <w:p w:rsidR="000B7FD3" w:rsidRPr="00BE247F" w:rsidRDefault="000B7FD3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5382" w:type="dxa"/>
            <w:gridSpan w:val="4"/>
            <w:shd w:val="clear" w:color="auto" w:fill="auto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A85663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A85663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2.5</w:t>
            </w:r>
            <w:r w:rsidR="00A85663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28" w:type="dxa"/>
            <w:gridSpan w:val="6"/>
            <w:shd w:val="clear" w:color="auto" w:fill="DEEAF6" w:themeFill="accent1" w:themeFillTint="33"/>
            <w:vAlign w:val="center"/>
          </w:tcPr>
          <w:p w:rsidR="00A85663" w:rsidRDefault="00A85663" w:rsidP="00BE247F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se provodi na sljedećoj katastarskoj čestici/sljedećim katastarskim česticama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: </w:t>
            </w:r>
          </w:p>
          <w:p w:rsidR="00A85663" w:rsidRDefault="007F3653" w:rsidP="007F3653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85663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Navedite sve katastarske čestice na kojima se provodi ulaganje. Za svaku katastarsku česticu potrebno je dostaviti Vlasnički list - Izvadak iz zemljišne knjige nadležne katastarske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</w:t>
            </w:r>
            <w:r w:rsidR="00A85663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pćine. Ako se katastarska čestica/katastarske čestice lokacije ulaganja u katastru vodi/vode pod oznakama različitim od oznaka u zemljišnim knjigama potrebno je dostaviti Uvjerenje o identifikaciji katastarskih čestica izdano od nadležnog područnog ureda za katastar.</w:t>
            </w:r>
            <w:r w:rsid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Ako je potrebno dodajte redove.</w:t>
            </w:r>
          </w:p>
          <w:p w:rsidR="000B7FD3" w:rsidRPr="00BE247F" w:rsidRDefault="000B7FD3" w:rsidP="007F3653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</w:p>
        </w:tc>
      </w:tr>
      <w:tr w:rsidR="00BE247F" w:rsidRPr="00166D7E" w:rsidTr="00A32623">
        <w:trPr>
          <w:trHeight w:val="168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E247F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 xml:space="preserve">Red br. </w:t>
            </w:r>
          </w:p>
        </w:tc>
        <w:tc>
          <w:tcPr>
            <w:tcW w:w="2053" w:type="dxa"/>
            <w:shd w:val="clear" w:color="auto" w:fill="DEEAF6" w:themeFill="accent1" w:themeFillTint="33"/>
            <w:vAlign w:val="center"/>
          </w:tcPr>
          <w:p w:rsid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Katastarska čestica prema </w:t>
            </w: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evidenciji Katastra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BE247F" w:rsidRP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(broj/oznaka katastarske čestice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kojoj se provodi ulaganje)</w:t>
            </w:r>
          </w:p>
        </w:tc>
        <w:tc>
          <w:tcPr>
            <w:tcW w:w="2125" w:type="dxa"/>
            <w:gridSpan w:val="2"/>
            <w:shd w:val="clear" w:color="auto" w:fill="DEEAF6" w:themeFill="accent1" w:themeFillTint="33"/>
            <w:vAlign w:val="center"/>
          </w:tcPr>
          <w:p w:rsidR="00BE247F" w:rsidRPr="00A85663" w:rsidRDefault="00BE247F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Katastarska općina prema evidenciji Katastra</w:t>
            </w:r>
          </w:p>
          <w:p w:rsidR="00BE247F" w:rsidRP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(naziv katastarske općine u kojoj se provodi ulaganje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125" w:type="dxa"/>
            <w:gridSpan w:val="2"/>
            <w:shd w:val="clear" w:color="auto" w:fill="DEEAF6" w:themeFill="accent1" w:themeFillTint="33"/>
            <w:vAlign w:val="center"/>
          </w:tcPr>
          <w:p w:rsidR="00BE247F" w:rsidRPr="00A85663" w:rsidRDefault="00BE247F" w:rsidP="00BE247F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Katastarska čestica prema evidenciji Zemljišnih knjiga</w:t>
            </w:r>
            <w:r w:rsidRPr="004F78CF">
              <w:rPr>
                <w:i/>
                <w:sz w:val="16"/>
                <w:szCs w:val="16"/>
              </w:rPr>
              <w:t xml:space="preserve">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(broj/oznaka katastarske čestice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kojoj se provodi ulaganje)</w:t>
            </w:r>
          </w:p>
        </w:tc>
        <w:tc>
          <w:tcPr>
            <w:tcW w:w="2125" w:type="dxa"/>
            <w:shd w:val="clear" w:color="auto" w:fill="DEEAF6" w:themeFill="accent1" w:themeFillTint="33"/>
            <w:vAlign w:val="center"/>
          </w:tcPr>
          <w:p w:rsidR="00BE247F" w:rsidRDefault="00BE247F" w:rsidP="00BE247F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Katastarska općina prema evidenciji Zemljišnih knjiga</w:t>
            </w:r>
          </w:p>
          <w:p w:rsidR="00BE247F" w:rsidRPr="00BE247F" w:rsidRDefault="00BE247F" w:rsidP="00BE247F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(naziv katastarske općine u kojoj se provodi ulaganje)</w:t>
            </w:r>
          </w:p>
        </w:tc>
      </w:tr>
      <w:tr w:rsidR="00BE247F" w:rsidRPr="00166D7E" w:rsidTr="00A32623">
        <w:trPr>
          <w:trHeight w:val="503"/>
        </w:trPr>
        <w:tc>
          <w:tcPr>
            <w:tcW w:w="918" w:type="dxa"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247F" w:rsidRPr="00166D7E" w:rsidTr="00A32623">
        <w:trPr>
          <w:trHeight w:val="503"/>
        </w:trPr>
        <w:tc>
          <w:tcPr>
            <w:tcW w:w="918" w:type="dxa"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247F" w:rsidRPr="00166D7E" w:rsidTr="00A32623">
        <w:trPr>
          <w:trHeight w:val="521"/>
        </w:trPr>
        <w:tc>
          <w:tcPr>
            <w:tcW w:w="918" w:type="dxa"/>
            <w:vMerge w:val="restart"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247F" w:rsidRPr="00166D7E" w:rsidTr="00A32623">
        <w:trPr>
          <w:trHeight w:val="521"/>
        </w:trPr>
        <w:tc>
          <w:tcPr>
            <w:tcW w:w="918" w:type="dxa"/>
            <w:vMerge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2.6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E31E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Provodi li se ulaganje ili dio ulaganja na podr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učju ekološke mreže Natura 2000:</w:t>
            </w:r>
          </w:p>
          <w:p w:rsidR="004D6A08" w:rsidRPr="00BE247F" w:rsidRDefault="004D6A08" w:rsidP="004D6A08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(zadebljati-bold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16FF">
              <w:rPr>
                <w:rFonts w:ascii="Arial Narrow" w:eastAsia="Calibri" w:hAnsi="Arial Narrow" w:cs="Arial"/>
                <w:sz w:val="20"/>
                <w:szCs w:val="20"/>
              </w:rPr>
              <w:t>a)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A216FF">
              <w:rPr>
                <w:rFonts w:ascii="Arial Narrow" w:hAnsi="Arial Narrow" w:cs="Arial"/>
                <w:sz w:val="20"/>
                <w:szCs w:val="20"/>
              </w:rPr>
              <w:t>DA</w:t>
            </w:r>
          </w:p>
          <w:p w:rsidR="004D6A08" w:rsidRPr="00A216FF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7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914AEC" w:rsidRDefault="00914AEC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Vlasništvo zemljišta na kojoj se ulaganje provodi:</w:t>
            </w:r>
          </w:p>
          <w:p w:rsidR="00BE247F" w:rsidRDefault="00914AEC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BE247F"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odaberite </w:t>
            </w:r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jednu od ponuđenih opcija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se ulaganje odvija na zemljištu ili građevini na  lokaciji  ulaganja koja nije u vlasništvu nositelja projekta, potrebno je dostaviti Ugovor o najmu/koncesiji/zakupu/služnosti/upravljanju koji mora biti sklopljen na rok od najmanje deset godina računajući od trenutka podnošenja </w:t>
            </w:r>
            <w:r w:rsidR="00DA216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rijave projekta i upisan u zemljišne knjige ili Ugovor o osnivanju prava građenja, koji mora biti sklopljen na rok od najmanje deset godina računajući od trenutka podnošenja prijave projekta i upisan u zemljišne knjig</w:t>
            </w:r>
            <w:r w:rsidRPr="00A6612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e.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990A20" w:rsidRDefault="004D6A08" w:rsidP="003C1C53">
            <w:pPr>
              <w:ind w:left="34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a) </w:t>
            </w:r>
            <w:r w:rsidRPr="00990A20">
              <w:rPr>
                <w:rFonts w:ascii="Arial Narrow" w:eastAsia="Calibri" w:hAnsi="Arial Narrow" w:cs="Arial"/>
                <w:sz w:val="20"/>
                <w:szCs w:val="20"/>
              </w:rPr>
              <w:t>ulaganje je na zemljištu koje je u vlasništvu korisnika ili u građevini</w:t>
            </w:r>
            <w:r w:rsidR="00BE247F">
              <w:rPr>
                <w:rFonts w:ascii="Arial Narrow" w:eastAsia="Calibri" w:hAnsi="Arial Narrow" w:cs="Arial"/>
                <w:sz w:val="20"/>
                <w:szCs w:val="20"/>
              </w:rPr>
              <w:t xml:space="preserve"> koja je u vlasništvu korisnika</w:t>
            </w:r>
          </w:p>
          <w:p w:rsidR="004D6A08" w:rsidRDefault="004D6A08" w:rsidP="00A66128">
            <w:pPr>
              <w:ind w:left="176" w:hanging="176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b)</w:t>
            </w:r>
            <w:r w:rsidRPr="00990A20">
              <w:rPr>
                <w:rFonts w:ascii="Arial Narrow" w:eastAsia="Calibri" w:hAnsi="Arial Narrow" w:cs="Arial"/>
                <w:sz w:val="20"/>
                <w:szCs w:val="20"/>
              </w:rPr>
              <w:t xml:space="preserve"> ulaganje je na zemljištu koje nije u vlasništvu korisnika ili u građevini koja nije u vlasništvu korisnika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8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4D6A08" w:rsidRDefault="00914AEC" w:rsidP="00914AE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4D6A08" w:rsidRPr="00A871C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ktivnosti te nastali i budući troškovi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koji su </w:t>
            </w:r>
            <w:r w:rsidR="004D6A08" w:rsidRPr="00A871C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sastavni dio projekta do realizacije i funkcionalnosti istog, a nisu dio prihvatljivih troškova prijav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lj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enih za dodjelu potpore u ovoj p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rijavi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914AEC" w:rsidRPr="00A32623" w:rsidRDefault="00914AEC" w:rsidP="00914AE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i/>
                <w:sz w:val="18"/>
                <w:szCs w:val="20"/>
                <w:lang w:eastAsia="en-US"/>
              </w:rPr>
              <w:t>(navedite neprihvatljive troškove projekta):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0B7FD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9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914AEC" w:rsidP="00BE247F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ktivnosti građenja u smislu pripremnih, zemljanih, asfalterskih, konstruktorskih, instalaterskih i završnih građevinskih radova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su</w:t>
            </w:r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započete/izvršene prije pod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nošenja ove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rijave projekta</w:t>
            </w:r>
            <w:r w:rsidR="00BE247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  <w:p w:rsidR="00BE247F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</w:t>
            </w:r>
            <w:r w:rsidR="006F586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r w:rsidR="006F586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) </w:t>
            </w:r>
          </w:p>
          <w:p w:rsidR="004D6A08" w:rsidRPr="00BE247F" w:rsidRDefault="004D6A08" w:rsidP="00914AEC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je odgovor na ovom pitanju ''DA'', potrebno je dostaviti račun/situaciju za izvršene građevinske radove potpisan i ovjeren od izvođača radova. 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693076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693076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4D6A08" w:rsidRPr="00693076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693076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  <w:p w:rsidR="004D6A08" w:rsidRPr="00693076" w:rsidRDefault="004D6A08" w:rsidP="004D6A08">
            <w:pPr>
              <w:pStyle w:val="Odlomakpopisa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4D6A08" w:rsidRPr="00166D7E" w:rsidTr="0008729E">
        <w:trPr>
          <w:trHeight w:val="62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0B7FD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0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914AEC" w:rsidRDefault="004D6A08" w:rsidP="00914AE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Je li već izvršena prijava početka građenja prije podn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ošenja ove </w:t>
            </w:r>
            <w:r w:rsidR="00914AE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rijave projekta</w:t>
            </w:r>
            <w:r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?</w:t>
            </w:r>
            <w:r w:rsidR="007A6B5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914AEC" w:rsidRDefault="004D6A08" w:rsidP="00914AEC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(zadebljati-bold</w:t>
            </w:r>
            <w:r w:rsidR="00914AEC"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 </w:t>
            </w:r>
            <w:r w:rsidR="00914AEC" w:rsidRPr="00A32623">
              <w:rPr>
                <w:rFonts w:ascii="Arial Narrow" w:eastAsia="Calibri" w:hAnsi="Arial Narrow" w:cs="Arial"/>
                <w:i/>
                <w:sz w:val="18"/>
                <w:szCs w:val="20"/>
                <w:lang w:eastAsia="en-US"/>
              </w:rPr>
              <w:t>odgovor</w:t>
            </w:r>
            <w:r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) </w:t>
            </w:r>
          </w:p>
          <w:p w:rsidR="004D6A08" w:rsidRPr="00165B05" w:rsidRDefault="004D6A08" w:rsidP="00914AE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 je odgovor na ovome pitanju ''DA'', to jest ukoliko je nadležnom tijelu graditeljstva izvršena prijava početka građenja potrebno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je dostaviti Prijavu početka građenja. 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A32623" w:rsidRDefault="00A32623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:rsidR="00A32623" w:rsidRDefault="00A32623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:rsidR="004D6A08" w:rsidRPr="00F9001A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F9001A">
              <w:rPr>
                <w:rFonts w:ascii="Arial Narrow" w:eastAsia="Calibri" w:hAnsi="Arial Narrow" w:cs="Arial"/>
                <w:sz w:val="20"/>
                <w:szCs w:val="20"/>
              </w:rPr>
              <w:t>a)</w:t>
            </w:r>
            <w:r w:rsidRPr="00F9001A">
              <w:rPr>
                <w:rFonts w:ascii="Arial Narrow" w:hAnsi="Arial Narrow" w:cs="Arial"/>
                <w:sz w:val="20"/>
                <w:szCs w:val="20"/>
              </w:rPr>
              <w:t xml:space="preserve"> DA</w:t>
            </w:r>
          </w:p>
          <w:p w:rsidR="004D6A08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F9001A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  <w:p w:rsidR="00A32623" w:rsidRDefault="00A32623" w:rsidP="004D6A0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32623" w:rsidRDefault="00A32623" w:rsidP="004D6A0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32623" w:rsidRPr="00F9001A" w:rsidRDefault="00A32623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44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9C2BD7" w:rsidP="000B7FD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4D6A08" w:rsidRDefault="009C2BD7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Broj novih radnih mjesta koja se planiraju ostvariti provedbom projekta:</w:t>
            </w:r>
          </w:p>
          <w:p w:rsidR="009C2BD7" w:rsidRPr="00BE247F" w:rsidRDefault="009C2BD7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upisati broj planiranih radnih mjesta kao rezultat provedbe projekta, ako se ne planiraju nova radna mjesta navedite „0“)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BF503F" w:rsidRDefault="002C16C1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margin">
                        <wp:posOffset>359410</wp:posOffset>
                      </wp:positionH>
                      <wp:positionV relativeFrom="paragraph">
                        <wp:posOffset>-43815</wp:posOffset>
                      </wp:positionV>
                      <wp:extent cx="403860" cy="339725"/>
                      <wp:effectExtent l="0" t="0" r="0" b="31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3860" cy="339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77B67" w:rsidRPr="009C2BD7" w:rsidRDefault="00477B67" w:rsidP="00DA216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      </w:t>
                                  </w:r>
                                </w:p>
                                <w:p w:rsidR="00477B67" w:rsidRDefault="00477B67" w:rsidP="00DA216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8.3pt;margin-top:-3.45pt;width:31.8pt;height:26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" fillcolor="window" strokeweight=".5pt">
                      <v:path arrowok="t"/>
                      <v:textbox>
                        <w:txbxContent>
                          <w:p w:rsidR="00477B67" w:rsidRPr="009C2BD7" w:rsidRDefault="00477B67" w:rsidP="00DA216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:rsidR="00477B67" w:rsidRDefault="00477B67" w:rsidP="00DA2163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A36A3" w:rsidRPr="00166D7E" w:rsidTr="00A32623">
        <w:trPr>
          <w:trHeight w:val="1088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9A36A3" w:rsidRDefault="009A36A3" w:rsidP="000B7FD3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.1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9A36A3" w:rsidRDefault="009A36A3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Od toga:</w:t>
            </w:r>
          </w:p>
          <w:p w:rsidR="009A36A3" w:rsidRPr="00BE247F" w:rsidRDefault="009A36A3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upišite planirano </w:t>
            </w:r>
            <w:r w:rsidR="00914AE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novo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zapošljavanje muških/ženskih)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394" w:type="dxa"/>
            <w:gridSpan w:val="2"/>
            <w:shd w:val="clear" w:color="auto" w:fill="auto"/>
            <w:vAlign w:val="center"/>
          </w:tcPr>
          <w:p w:rsidR="009A36A3" w:rsidRPr="009C2BD7" w:rsidRDefault="002C16C1" w:rsidP="004D6A08">
            <w:pPr>
              <w:rPr>
                <w:rFonts w:ascii="Arial Narrow" w:eastAsia="Calibri" w:hAnsi="Arial Narrow" w:cs="Arial"/>
                <w:sz w:val="36"/>
                <w:szCs w:val="36"/>
              </w:rPr>
            </w:pP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403860</wp:posOffset>
                      </wp:positionH>
                      <wp:positionV relativeFrom="paragraph">
                        <wp:posOffset>-58420</wp:posOffset>
                      </wp:positionV>
                      <wp:extent cx="403860" cy="339725"/>
                      <wp:effectExtent l="0" t="0" r="0" b="317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3860" cy="339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77B67" w:rsidRPr="009C2BD7" w:rsidRDefault="00477B67" w:rsidP="00DA2163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       </w:t>
                                  </w:r>
                                </w:p>
                                <w:p w:rsidR="00477B67" w:rsidRDefault="00477B67" w:rsidP="009C2BD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7" type="#_x0000_t202" style="position:absolute;margin-left:31.8pt;margin-top:-4.6pt;width:31.8pt;height: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" fillcolor="window" strokeweight=".5pt">
                      <v:path arrowok="t"/>
                      <v:textbox>
                        <w:txbxContent>
                          <w:p w:rsidR="00477B67" w:rsidRPr="009C2BD7" w:rsidRDefault="00477B67" w:rsidP="00DA216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</w:p>
                          <w:p w:rsidR="00477B67" w:rsidRDefault="00477B67" w:rsidP="009C2BD7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A36A3" w:rsidRPr="009C2BD7">
              <w:rPr>
                <w:rFonts w:ascii="Arial Narrow" w:eastAsia="Calibri" w:hAnsi="Arial Narrow" w:cs="Arial"/>
                <w:sz w:val="36"/>
                <w:szCs w:val="36"/>
              </w:rPr>
              <w:t xml:space="preserve">  M </w:t>
            </w:r>
            <w:r w:rsidR="009A36A3">
              <w:rPr>
                <w:rFonts w:ascii="Arial Narrow" w:eastAsia="Calibri" w:hAnsi="Arial Narrow" w:cs="Arial"/>
                <w:sz w:val="36"/>
                <w:szCs w:val="36"/>
              </w:rPr>
              <w:t xml:space="preserve">                   </w:t>
            </w: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9A36A3" w:rsidRPr="009C2BD7" w:rsidRDefault="002C16C1" w:rsidP="009A36A3">
            <w:pPr>
              <w:rPr>
                <w:rFonts w:ascii="Arial Narrow" w:eastAsia="Calibri" w:hAnsi="Arial Narrow" w:cs="Arial"/>
                <w:sz w:val="36"/>
                <w:szCs w:val="36"/>
              </w:rPr>
            </w:pP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margin">
                        <wp:posOffset>403860</wp:posOffset>
                      </wp:positionH>
                      <wp:positionV relativeFrom="paragraph">
                        <wp:posOffset>-62865</wp:posOffset>
                      </wp:positionV>
                      <wp:extent cx="403860" cy="339725"/>
                      <wp:effectExtent l="0" t="0" r="0" b="317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3860" cy="339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77B67" w:rsidRPr="009C2BD7" w:rsidRDefault="00477B67" w:rsidP="009A36A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       </w:t>
                                  </w:r>
                                </w:p>
                                <w:p w:rsidR="00477B67" w:rsidRDefault="00477B67" w:rsidP="009A36A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margin-left:31.8pt;margin-top:-4.95pt;width:31.8pt;height: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" fillcolor="window" strokeweight=".5pt">
                      <v:path arrowok="t"/>
                      <v:textbox>
                        <w:txbxContent>
                          <w:p w:rsidR="00477B67" w:rsidRPr="009C2BD7" w:rsidRDefault="00477B67" w:rsidP="009A36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</w:p>
                          <w:p w:rsidR="00477B67" w:rsidRDefault="00477B67" w:rsidP="009A36A3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A36A3">
              <w:rPr>
                <w:rFonts w:ascii="Arial Narrow" w:eastAsia="Calibri" w:hAnsi="Arial Narrow" w:cs="Arial"/>
                <w:sz w:val="36"/>
                <w:szCs w:val="36"/>
              </w:rPr>
              <w:t xml:space="preserve">  Ž </w:t>
            </w:r>
          </w:p>
        </w:tc>
      </w:tr>
    </w:tbl>
    <w:p w:rsidR="006A15B8" w:rsidRDefault="006A15B8" w:rsidP="006A15B8">
      <w:pPr>
        <w:rPr>
          <w:rFonts w:ascii="Arial Narrow" w:hAnsi="Arial Narrow" w:cs="Arial"/>
        </w:rPr>
      </w:pPr>
    </w:p>
    <w:p w:rsidR="00122CFB" w:rsidRPr="008E5DB6" w:rsidRDefault="00122CFB" w:rsidP="008E5DB6">
      <w:pPr>
        <w:pStyle w:val="Odlomakpopisa"/>
        <w:rPr>
          <w:rFonts w:ascii="Arial Narrow" w:hAnsi="Arial Narrow" w:cs="Arial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7494"/>
        <w:gridCol w:w="12"/>
        <w:gridCol w:w="1141"/>
      </w:tblGrid>
      <w:tr w:rsidR="007516A9" w:rsidRPr="00166D7E" w:rsidTr="004223B2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:rsidR="007516A9" w:rsidRPr="00166D7E" w:rsidRDefault="007516A9" w:rsidP="002E612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III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>
              <w:rPr>
                <w:rFonts w:ascii="Arial Narrow" w:hAnsi="Arial Narrow" w:cs="Arial"/>
                <w:b/>
                <w:sz w:val="28"/>
              </w:rPr>
              <w:t>KRITERIJI ODABIRA</w:t>
            </w:r>
          </w:p>
        </w:tc>
      </w:tr>
      <w:tr w:rsidR="00122CFB" w:rsidRPr="00166D7E" w:rsidTr="00122CFB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:rsidR="00122CFB" w:rsidRPr="00122CFB" w:rsidRDefault="00122CFB" w:rsidP="00914AEC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III.1. </w:t>
            </w:r>
            <w:r w:rsidR="00190678">
              <w:rPr>
                <w:rFonts w:ascii="Arial Narrow" w:hAnsi="Arial Narrow" w:cs="Arial"/>
                <w:b/>
              </w:rPr>
              <w:t xml:space="preserve">OSTVARENI BROJ BODOVA </w:t>
            </w:r>
            <w:r w:rsidRPr="00122CF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kod sva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kog pojedinačnog kriterija odabira 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zadebljate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="00914AEC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–</w:t>
            </w:r>
            <w:r w:rsidR="00914AEC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 w:rsidR="00914AEC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boldajte 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koliko bodova ostvarujete po istome, ukoliko ne ostvarujete bodove </w:t>
            </w:r>
            <w:r w:rsidR="000F5030">
              <w:rPr>
                <w:rFonts w:ascii="Arial Narrow" w:hAnsi="Arial Narrow" w:cs="Arial"/>
                <w:i/>
                <w:sz w:val="20"/>
                <w:szCs w:val="20"/>
              </w:rPr>
              <w:t xml:space="preserve">po pojedinom kriteriju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>nije potrebno označavati“)</w:t>
            </w:r>
          </w:p>
        </w:tc>
      </w:tr>
      <w:tr w:rsidR="001E31DD" w:rsidRPr="00166D7E" w:rsidTr="001E31DD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:rsidR="001E31DD" w:rsidRPr="001E31DD" w:rsidRDefault="00477B67" w:rsidP="00D67307">
            <w:pPr>
              <w:rPr>
                <w:rFonts w:ascii="Arial Narrow" w:hAnsi="Arial Narrow" w:cs="Arial"/>
                <w:b/>
                <w:sz w:val="28"/>
              </w:rPr>
            </w:pPr>
            <w:r w:rsidRPr="00477B67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  <w:b/>
                <w:sz w:val="28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:rsidR="001E31DD" w:rsidRPr="001E31DD" w:rsidRDefault="00477B67" w:rsidP="001E31DD">
            <w:pPr>
              <w:ind w:left="92"/>
              <w:rPr>
                <w:rFonts w:ascii="Arial Narrow" w:hAnsi="Arial Narrow" w:cs="Arial"/>
                <w:b/>
                <w:sz w:val="28"/>
              </w:rPr>
            </w:pPr>
            <w:r w:rsidRPr="008E53EF">
              <w:t>TIP ULAGANJA/PRIORITETNO ULAGANJE</w:t>
            </w:r>
          </w:p>
        </w:tc>
      </w:tr>
      <w:tr w:rsidR="001574A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1574A7" w:rsidRPr="00122CFB" w:rsidRDefault="001574A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1574A7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t>Ulaganje u rekonstrukciju (sa ili bez opremanja)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1574A7" w:rsidRPr="00477B67" w:rsidRDefault="00477B67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7B67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1574A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1574A7" w:rsidRPr="00122CFB" w:rsidRDefault="001574A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1574A7" w:rsidRPr="001D136B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E53EF">
              <w:t>Ulaganje u građenje ili opremanje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1574A7" w:rsidRPr="001D136B" w:rsidRDefault="00477B67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477B6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77B67" w:rsidRPr="00122CFB" w:rsidRDefault="00477B6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77B67" w:rsidRPr="001D136B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E53EF">
              <w:t>Ulaganje u građenje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77B67" w:rsidRPr="001D136B" w:rsidRDefault="00477B67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704D6D" w:rsidRDefault="00477B67" w:rsidP="002E61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Default="00477B67" w:rsidP="002E6129">
            <w:pPr>
              <w:rPr>
                <w:rFonts w:ascii="Arial Narrow" w:hAnsi="Arial Narrow" w:cs="Arial"/>
                <w:b/>
              </w:rPr>
            </w:pPr>
            <w:r w:rsidRPr="008E53EF">
              <w:t>ULAGANJE DOPRINOSI STVARANJU NOVIH RADNIH MJESTA</w:t>
            </w:r>
          </w:p>
        </w:tc>
      </w:tr>
      <w:tr w:rsidR="004223B2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223B2" w:rsidRPr="00122CFB" w:rsidRDefault="004223B2" w:rsidP="004223B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223B2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t>Ulaganje doprinosi stvaranju novih radnih mjesta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223B2" w:rsidRPr="00477B67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7B67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1E31DD" w:rsidRDefault="00477B67" w:rsidP="002E61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Pr="001E31DD" w:rsidRDefault="00477B67" w:rsidP="002E6129">
            <w:pPr>
              <w:rPr>
                <w:rFonts w:ascii="Arial Narrow" w:hAnsi="Arial Narrow" w:cs="Arial"/>
                <w:b/>
              </w:rPr>
            </w:pPr>
            <w:r w:rsidRPr="008E53EF">
              <w:t>DOPRINOS KVALITETI ŽIVOTA (POTENCIJALNI KORISNICI)</w:t>
            </w:r>
          </w:p>
        </w:tc>
      </w:tr>
      <w:tr w:rsidR="004223B2" w:rsidRPr="00166D7E" w:rsidTr="00B37EC6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223B2" w:rsidRPr="00122CFB" w:rsidRDefault="004223B2" w:rsidP="002E612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223B2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rPr>
                <w:color w:val="000000"/>
                <w:lang w:eastAsia="hr-HR"/>
              </w:rPr>
              <w:t>Ulaganje u društveni dom/kulturni centar, /tržnica; dječje igralište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223B2" w:rsidRPr="00477B67" w:rsidRDefault="00477B67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7B67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477B67" w:rsidRPr="00166D7E" w:rsidTr="00B37EC6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77B67" w:rsidRPr="00122CFB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77B67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rPr>
                <w:color w:val="000000"/>
                <w:lang w:eastAsia="hr-HR"/>
              </w:rPr>
              <w:t xml:space="preserve">Ulaganja u građevine za ostvarivanje organizirane njege, odgoja, obrazovanja i zaštite djece do polaska u osnovnu školu (dječji vrtići, </w:t>
            </w:r>
            <w:r w:rsidRPr="008E53EF">
              <w:rPr>
                <w:lang w:eastAsia="hr-HR"/>
              </w:rPr>
              <w:t xml:space="preserve">rekonstrukcija i opremanje prostora za izvođenje programa predškole u osnovnim školama te rekonstrukcija i opremanje prostora za </w:t>
            </w:r>
            <w:r w:rsidRPr="008E53EF">
              <w:rPr>
                <w:color w:val="000000"/>
                <w:lang w:eastAsia="hr-HR"/>
              </w:rPr>
              <w:t>igraonice pri knjižnicama, zdravstvenim, socijalnim, kulturnim i sportskim ustanovama, udrugama te drugim pravnim osobama u kojima se provode kraći programi odgojno-obrazovnog rada s djecom rane i predškolske dobi uz suglasnost Ministarstva znanosti, obrazovanja i sporta sukladno odredbama Zakona o predškolskom odgoju i naobrazbi)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77B67" w:rsidRPr="00477B67" w:rsidRDefault="00477B67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7B67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</w:tr>
      <w:tr w:rsidR="00477B67" w:rsidRPr="00166D7E" w:rsidTr="00B37EC6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77B67" w:rsidRPr="00122CFB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77B67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rPr>
                <w:color w:val="000000"/>
                <w:lang w:eastAsia="hr-HR"/>
              </w:rPr>
              <w:t>Ulaganje u vatrogasni dom,</w:t>
            </w:r>
            <w:r w:rsidRPr="008E53EF" w:rsidDel="0066627C">
              <w:rPr>
                <w:color w:val="000000"/>
                <w:lang w:eastAsia="hr-HR"/>
              </w:rPr>
              <w:t xml:space="preserve"> </w:t>
            </w:r>
            <w:r w:rsidRPr="008E53EF">
              <w:rPr>
                <w:lang w:eastAsia="hr-HR"/>
              </w:rPr>
              <w:t>planinarski dom i sklonište, turistički informativni centar, sportska građevina, objekti za slatkovodni sportski ribolov (ribički dom, nadstrešnica i drugo.), rekreacijske zone na rijekama i jezerima, biciklistička staza (koja nije sastavni dio ceste), tematski put i park, javna zelena površina (park i slično), pješačka staze (koja nije sastavni dio ceste), pješačka zona, otvoreni odvodni kanal (koji nije sastavni dio ceste), groblje (komunalna infrastruktura i prateće građevine), javna prometna površina (trg, pothodnik, nadvožnjak, javne stube i prolaz koji nisu sastavni dio ceste).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77B67" w:rsidRPr="00477B67" w:rsidRDefault="00477B67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122CFB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Default="00477B67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50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Default="00477B67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</w:tr>
      <w:tr w:rsidR="00190678" w:rsidRPr="00166D7E" w:rsidTr="00A32623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190678" w:rsidRDefault="00190678" w:rsidP="00190678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OSTVARENI</w:t>
            </w:r>
            <w:r w:rsidR="004944F8">
              <w:rPr>
                <w:rFonts w:ascii="Arial Narrow" w:hAnsi="Arial Narrow" w:cs="Arial"/>
                <w:b/>
                <w:sz w:val="20"/>
                <w:szCs w:val="20"/>
              </w:rPr>
              <w:t xml:space="preserve"> (ZATRAŽENI)</w:t>
            </w: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 xml:space="preserve"> BROJ BODOVA:</w:t>
            </w:r>
          </w:p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6A15B8" w:rsidRDefault="006A15B8" w:rsidP="006A15B8">
      <w:pPr>
        <w:rPr>
          <w:rFonts w:ascii="Arial Narrow" w:hAnsi="Arial Narrow" w:cs="Arial"/>
        </w:rPr>
      </w:pPr>
    </w:p>
    <w:p w:rsidR="001D136B" w:rsidRDefault="001D136B" w:rsidP="006A15B8">
      <w:pPr>
        <w:rPr>
          <w:rFonts w:ascii="Arial Narrow" w:hAnsi="Arial Narrow" w:cs="Arial"/>
        </w:rPr>
      </w:pPr>
    </w:p>
    <w:p w:rsidR="001D136B" w:rsidRDefault="001D136B" w:rsidP="006A15B8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443"/>
        <w:gridCol w:w="365"/>
        <w:gridCol w:w="87"/>
        <w:gridCol w:w="2069"/>
        <w:gridCol w:w="2061"/>
        <w:gridCol w:w="1900"/>
        <w:gridCol w:w="510"/>
        <w:gridCol w:w="90"/>
        <w:gridCol w:w="547"/>
        <w:gridCol w:w="83"/>
        <w:gridCol w:w="554"/>
        <w:gridCol w:w="16"/>
        <w:gridCol w:w="621"/>
      </w:tblGrid>
      <w:tr w:rsidR="00190678" w:rsidRPr="00166D7E" w:rsidTr="002E6129">
        <w:trPr>
          <w:trHeight w:val="274"/>
        </w:trPr>
        <w:tc>
          <w:tcPr>
            <w:tcW w:w="9346" w:type="dxa"/>
            <w:gridSpan w:val="13"/>
            <w:shd w:val="clear" w:color="auto" w:fill="FFF2CC" w:themeFill="accent4" w:themeFillTint="33"/>
          </w:tcPr>
          <w:p w:rsidR="00190678" w:rsidRPr="00166D7E" w:rsidRDefault="00190678" w:rsidP="002E612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:rsidTr="00DD044D">
        <w:trPr>
          <w:trHeight w:val="530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190678" w:rsidRPr="00C03EA5" w:rsidRDefault="009661FE" w:rsidP="002E6129">
            <w:pPr>
              <w:rPr>
                <w:rFonts w:ascii="Arial Narrow" w:hAnsi="Arial Narrow" w:cs="Arial"/>
                <w:b/>
              </w:rPr>
            </w:pPr>
            <w:r w:rsidRPr="00C03EA5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IV</w:t>
            </w:r>
            <w:r w:rsidR="00A32623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  <w:r w:rsidRPr="00C03EA5">
              <w:rPr>
                <w:rFonts w:ascii="Arial Narrow" w:hAnsi="Arial Narrow" w:cs="Arial"/>
                <w:b/>
                <w:sz w:val="20"/>
                <w:szCs w:val="20"/>
              </w:rPr>
              <w:t xml:space="preserve"> 1</w:t>
            </w:r>
            <w:r w:rsidRPr="00C03EA5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190678" w:rsidRDefault="00D7261E" w:rsidP="0033520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Najviši </w:t>
            </w:r>
            <w:r w:rsidR="005F1E3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mogući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kupni iznos projekta</w:t>
            </w:r>
            <w:r w:rsidR="002F2DB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 100.000,00 EUR</w:t>
            </w:r>
            <w:r w:rsid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190678" w:rsidRPr="00BE247F" w:rsidRDefault="005F1E32" w:rsidP="00335208">
            <w:pPr>
              <w:jc w:val="both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BE247F">
              <w:rPr>
                <w:rFonts w:ascii="Arial Narrow" w:hAnsi="Arial Narrow" w:cs="Arial"/>
                <w:i/>
                <w:sz w:val="18"/>
                <w:szCs w:val="18"/>
              </w:rPr>
              <w:t xml:space="preserve">(upisati iznos u HRK.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Preračun se vrši prema zadnjem tečaju koji je Europska središnja banka odredila prije 1. siječnja godine u kojoj se donosi </w:t>
            </w:r>
            <w:r w:rsid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Odluka o </w:t>
            </w:r>
            <w:r w:rsid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odabiru projekta</w:t>
            </w:r>
            <w:r w:rsidR="001435E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Tečaj možete utvrditi na mrežnoj stranici</w:t>
            </w:r>
            <w:r w:rsid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</w:t>
            </w:r>
            <w:r w:rsidR="001435E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hyperlink r:id="rId10" w:history="1">
              <w:r w:rsidR="00A32623" w:rsidRPr="0003676F">
                <w:rPr>
                  <w:rStyle w:val="Hiperveza"/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https://www.ecb.europa.eu/stats/policy_and_exchange_rates/euro_reference_exchange_rates/html/eurofxref-graph-hrk.en.html</w:t>
              </w:r>
            </w:hyperlink>
            <w:r w:rsidR="0033520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190678" w:rsidRPr="004944F8" w:rsidRDefault="00190678" w:rsidP="002A15BF">
            <w:pPr>
              <w:rPr>
                <w:rFonts w:ascii="Arial Narrow" w:hAnsi="Arial Narrow" w:cs="Arial"/>
                <w:b/>
              </w:rPr>
            </w:pPr>
          </w:p>
        </w:tc>
      </w:tr>
      <w:tr w:rsidR="00190678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190678" w:rsidRPr="00C03EA5" w:rsidRDefault="009661FE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190678" w:rsidRDefault="00D7261E" w:rsidP="0033520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Najniži </w:t>
            </w:r>
            <w:r w:rsidR="005F1E3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mogući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="00190678"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kupn</w:t>
            </w:r>
            <w:r w:rsidR="000B49E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 iznos projekta</w:t>
            </w:r>
            <w:r w:rsidR="00A71F7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od 15.000,00 EUR</w:t>
            </w:r>
            <w:r w:rsidR="00190678"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B36AA8" w:rsidRPr="00C03EA5" w:rsidRDefault="00B36AA8" w:rsidP="00335208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71F7A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upisati iznos iz</w:t>
            </w:r>
            <w:r w:rsidR="004944F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HRK</w:t>
            </w:r>
            <w:r w:rsidR="00A71F7A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, uputa za preračun kao i u </w:t>
            </w:r>
            <w:r w:rsidR="00F02F3B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redu IV 1</w:t>
            </w:r>
            <w:r w:rsidR="00A71F7A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. </w:t>
            </w:r>
            <w:r w:rsidR="004944F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190678" w:rsidRPr="004944F8" w:rsidRDefault="00190678" w:rsidP="0008729E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5F1E32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5F1E32" w:rsidRPr="00C03EA5" w:rsidRDefault="009661FE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661FE" w:rsidRDefault="00335208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Ukupni iznos </w:t>
            </w:r>
            <w:r w:rsidR="005F1E3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5F1E32" w:rsidRPr="00C03EA5" w:rsidRDefault="005F1E32" w:rsidP="002E6129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</w:t>
            </w:r>
            <w:r w:rsid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pisati ukupan  iznos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projekta u HRK iz </w:t>
            </w:r>
            <w:r w:rsidR="00335208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reda </w:t>
            </w:r>
            <w:r w:rsidR="00DD044D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U. </w:t>
            </w:r>
            <w:r w:rsidR="00335208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tablice „Plan nabave</w:t>
            </w:r>
            <w:r w:rsidR="00C03EA5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/Tablica troškova i izračuna potpore</w:t>
            </w:r>
            <w:r w:rsidR="00335208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“).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F1E32" w:rsidRPr="004944F8" w:rsidRDefault="005F1E32" w:rsidP="0008729E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2D5067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4</w:t>
            </w:r>
            <w:r w:rsidR="009661FE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D69F7" w:rsidRDefault="00064EB5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</w:t>
            </w:r>
            <w:r w:rsidR="009D69F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9D69F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iznos prihvatljivog ulaganja:</w:t>
            </w:r>
          </w:p>
          <w:p w:rsidR="009661FE" w:rsidRDefault="009661FE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upisati uku</w:t>
            </w:r>
            <w:r w:rsid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pni iznos prihvatljivog ulaganja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 HRK iz reda </w:t>
            </w:r>
            <w:r w:rsidR="00DD044D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L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tablice „</w:t>
            </w:r>
            <w:r w:rsidR="00C03EA5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Plan nabave/Tablica troškova i izračuna potpore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“</w:t>
            </w:r>
            <w:r w:rsidR="00481D7B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9D69F7" w:rsidRPr="004944F8" w:rsidRDefault="009D69F7" w:rsidP="0008729E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2D506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5</w:t>
            </w:r>
            <w:r w:rsidR="009661FE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C03EA5" w:rsidRDefault="009D69F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6348B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Sukladno Odluci o razvrstavanju jedinica lokalne i područne (regionalne) samouprave prema stupnju razvijenosti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(NN br. 132/17) </w:t>
            </w:r>
            <w:r w:rsidR="006B593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ositelj projekta ostvaruje pravo na potporu u visini od:</w:t>
            </w:r>
            <w:r w:rsidRPr="006348B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9D69F7" w:rsidRPr="00C03EA5" w:rsidRDefault="009D69F7" w:rsidP="009D69F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bold </w:t>
            </w:r>
            <w:r w:rsidR="006B5935"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21" w:type="dxa"/>
            <w:gridSpan w:val="7"/>
            <w:shd w:val="clear" w:color="auto" w:fill="auto"/>
          </w:tcPr>
          <w:p w:rsidR="009D69F7" w:rsidRPr="00A65CF3" w:rsidRDefault="009D69F7" w:rsidP="009D69F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5CF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 80%  prihvatljivih troškova</w:t>
            </w:r>
          </w:p>
          <w:p w:rsidR="009D69F7" w:rsidRPr="00A65CF3" w:rsidRDefault="00736993" w:rsidP="009D69F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90</w:t>
            </w:r>
            <w:r w:rsidR="009D69F7" w:rsidRPr="00A65CF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%  prihvatljivih troškova</w:t>
            </w:r>
          </w:p>
          <w:p w:rsidR="009D69F7" w:rsidRPr="004944F8" w:rsidRDefault="00DD7EE6" w:rsidP="009D69F7">
            <w:pPr>
              <w:pStyle w:val="t-9-8"/>
              <w:spacing w:before="0" w:beforeAutospacing="0" w:after="0"/>
              <w:rPr>
                <w:rFonts w:ascii="Arial Narrow" w:hAnsi="Arial Narrow" w:cs="Arial"/>
                <w:b/>
                <w:lang w:eastAsia="ar-SA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c) 100% </w:t>
            </w:r>
            <w:r w:rsidR="009D69F7" w:rsidRPr="00A65CF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prihvatljivih troškova</w:t>
            </w: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2D506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6</w:t>
            </w:r>
            <w:r w:rsidR="009661FE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D69F7" w:rsidRDefault="002D506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Traženi iznos potpore (u HRK)</w:t>
            </w:r>
            <w:r w:rsidR="009D69F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9D69F7" w:rsidRPr="00C03EA5" w:rsidRDefault="001C7D7D" w:rsidP="002D5067">
            <w:pP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upisati traženi iznos potpore u HRK iz </w:t>
            </w:r>
            <w:r w:rsidR="002D5067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reda </w:t>
            </w:r>
            <w:r w:rsidR="00DD044D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</w:t>
            </w:r>
            <w:r w:rsidR="002D5067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tablice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„Plan nabave“)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9D69F7" w:rsidRPr="004944F8" w:rsidRDefault="009D69F7" w:rsidP="0008729E">
            <w:pPr>
              <w:jc w:val="right"/>
              <w:rPr>
                <w:rFonts w:ascii="Arial Narrow" w:eastAsia="Calibri" w:hAnsi="Arial Narrow" w:cs="Arial"/>
                <w:b/>
                <w:lang w:eastAsia="en-US"/>
              </w:rPr>
            </w:pP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702DB8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7</w:t>
            </w:r>
            <w:r w:rsidR="003911AB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D69F7" w:rsidRDefault="006B5935" w:rsidP="006B5935">
            <w:pPr>
              <w:rPr>
                <w:rFonts w:ascii="Arial Narrow" w:eastAsia="Arial Unicode MS" w:hAnsi="Arial Narrow" w:cs="Arial"/>
                <w:i/>
                <w:sz w:val="18"/>
                <w:szCs w:val="16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Z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 provedbu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ovog 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projekta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 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zatražen,</w:t>
            </w:r>
            <w:r w:rsidR="009D69F7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osiguran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ili realiziran</w:t>
            </w:r>
            <w:r w:rsidR="009D69F7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iznos iz drugih javnih izvora</w:t>
            </w:r>
            <w:r w:rsidR="009D69F7" w:rsidRPr="00702DB8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="009D69F7" w:rsidRPr="00A32623">
              <w:rPr>
                <w:rFonts w:ascii="Arial Narrow" w:eastAsia="Arial Unicode MS" w:hAnsi="Arial Narrow" w:cs="Arial"/>
                <w:i/>
                <w:sz w:val="18"/>
                <w:szCs w:val="16"/>
              </w:rPr>
              <w:t>(tijela državne uprave i/ili jedinice lokalne i područne (regionalne) samouprave, iz fondova Europske unije ili od drugih javnih izvora za provedbu ovog projekta)</w:t>
            </w:r>
            <w:r>
              <w:rPr>
                <w:rFonts w:ascii="Arial Narrow" w:eastAsia="Arial Unicode MS" w:hAnsi="Arial Narrow" w:cs="Arial"/>
                <w:i/>
                <w:sz w:val="18"/>
                <w:szCs w:val="16"/>
              </w:rPr>
              <w:t xml:space="preserve">: </w:t>
            </w:r>
          </w:p>
          <w:p w:rsidR="006B5935" w:rsidRPr="00702DB8" w:rsidRDefault="006B5935" w:rsidP="006B593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označiti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5F6F1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DA ili NE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10" w:type="dxa"/>
            <w:shd w:val="clear" w:color="auto" w:fill="DEEAF6" w:themeFill="accent1" w:themeFillTint="33"/>
            <w:vAlign w:val="center"/>
          </w:tcPr>
          <w:p w:rsidR="009D69F7" w:rsidRPr="00704D6D" w:rsidRDefault="009D69F7" w:rsidP="009D69F7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4D6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DA.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9D69F7" w:rsidRDefault="009D69F7" w:rsidP="009D69F7">
            <w:pPr>
              <w:suppressAutoHyphens w:val="0"/>
              <w:spacing w:after="160"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7" w:type="dxa"/>
            <w:gridSpan w:val="2"/>
            <w:shd w:val="clear" w:color="auto" w:fill="DEEAF6" w:themeFill="accent1" w:themeFillTint="33"/>
            <w:vAlign w:val="center"/>
          </w:tcPr>
          <w:p w:rsidR="009D69F7" w:rsidRPr="00704D6D" w:rsidRDefault="009D69F7" w:rsidP="009D69F7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4D6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NE.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9D69F7" w:rsidRDefault="009D69F7" w:rsidP="009D69F7">
            <w:pPr>
              <w:suppressAutoHyphens w:val="0"/>
              <w:spacing w:after="160"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31899" w:rsidRPr="00166D7E" w:rsidTr="00531899">
        <w:trPr>
          <w:trHeight w:val="510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531899" w:rsidRPr="00C03EA5" w:rsidRDefault="00531899" w:rsidP="0053189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IV. 7.1.</w:t>
            </w:r>
          </w:p>
        </w:tc>
        <w:tc>
          <w:tcPr>
            <w:tcW w:w="8538" w:type="dxa"/>
            <w:gridSpan w:val="11"/>
            <w:shd w:val="clear" w:color="auto" w:fill="DEEAF6" w:themeFill="accent1" w:themeFillTint="33"/>
            <w:vAlign w:val="center"/>
          </w:tcPr>
          <w:p w:rsidR="00531899" w:rsidRDefault="00531899" w:rsidP="00531899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Ako je odgovor na prethodno pitanje „DA“, navesti koliko je sredstava traženo</w:t>
            </w:r>
            <w:r w:rsidR="006B593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,</w:t>
            </w: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a koliko odobreno od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    </w:t>
            </w:r>
          </w:p>
          <w:p w:rsidR="00531899" w:rsidRPr="00702DB8" w:rsidRDefault="00531899" w:rsidP="00531899">
            <w:pPr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pojedinog davatelja financijskih sredstava </w:t>
            </w:r>
            <w:r w:rsidRPr="00702DB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(dodati nove retke po potrebi):</w:t>
            </w:r>
          </w:p>
        </w:tc>
      </w:tr>
      <w:tr w:rsidR="00531899" w:rsidTr="00531899">
        <w:trPr>
          <w:trHeight w:val="1223"/>
        </w:trPr>
        <w:tc>
          <w:tcPr>
            <w:tcW w:w="443" w:type="dxa"/>
            <w:shd w:val="clear" w:color="auto" w:fill="DEEAF6" w:themeFill="accent1" w:themeFillTint="33"/>
            <w:vAlign w:val="center"/>
          </w:tcPr>
          <w:p w:rsidR="00515CF1" w:rsidRDefault="00702DB8" w:rsidP="00173BC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R. br.</w:t>
            </w:r>
          </w:p>
        </w:tc>
        <w:tc>
          <w:tcPr>
            <w:tcW w:w="2521" w:type="dxa"/>
            <w:gridSpan w:val="3"/>
            <w:shd w:val="clear" w:color="auto" w:fill="DEEAF6" w:themeFill="accent1" w:themeFillTint="33"/>
            <w:vAlign w:val="center"/>
          </w:tcPr>
          <w:p w:rsidR="00515CF1" w:rsidRDefault="00702DB8" w:rsidP="00702DB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Naziv središnjeg tijela državne uprave, JLS ili pravne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osobe koja je dodijelila javnu</w:t>
            </w: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potporu</w:t>
            </w:r>
          </w:p>
        </w:tc>
        <w:tc>
          <w:tcPr>
            <w:tcW w:w="2061" w:type="dxa"/>
            <w:shd w:val="clear" w:color="auto" w:fill="DEEAF6" w:themeFill="accent1" w:themeFillTint="33"/>
            <w:vAlign w:val="center"/>
          </w:tcPr>
          <w:p w:rsidR="00515CF1" w:rsidRDefault="006B5935" w:rsidP="006B593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KLASA</w:t>
            </w:r>
            <w:r w:rsid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UR</w:t>
            </w:r>
            <w:r w:rsid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BROJ </w:t>
            </w:r>
            <w:r w:rsid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akta temeljem kojeg je dodijeljena potpora</w:t>
            </w:r>
          </w:p>
        </w:tc>
        <w:tc>
          <w:tcPr>
            <w:tcW w:w="1900" w:type="dxa"/>
            <w:shd w:val="clear" w:color="auto" w:fill="DEEAF6" w:themeFill="accent1" w:themeFillTint="33"/>
            <w:vAlign w:val="center"/>
          </w:tcPr>
          <w:p w:rsidR="00515CF1" w:rsidRPr="00A85663" w:rsidRDefault="00702DB8" w:rsidP="00702DB8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troškova za koje je dodijeljena javna potpora</w:t>
            </w:r>
          </w:p>
        </w:tc>
        <w:tc>
          <w:tcPr>
            <w:tcW w:w="2421" w:type="dxa"/>
            <w:gridSpan w:val="7"/>
            <w:shd w:val="clear" w:color="auto" w:fill="DEEAF6" w:themeFill="accent1" w:themeFillTint="33"/>
            <w:vAlign w:val="center"/>
          </w:tcPr>
          <w:p w:rsidR="00702DB8" w:rsidRDefault="00702DB8" w:rsidP="00702DB8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dodijeljene/</w:t>
            </w:r>
          </w:p>
          <w:p w:rsidR="00515CF1" w:rsidRDefault="00702DB8" w:rsidP="00702DB8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isplaćene potpore</w:t>
            </w:r>
          </w:p>
        </w:tc>
      </w:tr>
      <w:tr w:rsidR="00531899" w:rsidRPr="00A85663" w:rsidTr="00A32623">
        <w:trPr>
          <w:trHeight w:val="503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03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531899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21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21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21"/>
        </w:trPr>
        <w:tc>
          <w:tcPr>
            <w:tcW w:w="895" w:type="dxa"/>
            <w:gridSpan w:val="3"/>
            <w:shd w:val="clear" w:color="auto" w:fill="DEEAF6" w:themeFill="accent1" w:themeFillTint="33"/>
            <w:vAlign w:val="center"/>
          </w:tcPr>
          <w:p w:rsidR="00531899" w:rsidRPr="00C03EA5" w:rsidRDefault="00531899" w:rsidP="00531899">
            <w:pPr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IV. 7.2.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gridSpan w:val="3"/>
            <w:shd w:val="clear" w:color="auto" w:fill="DEEAF6" w:themeFill="accent1" w:themeFillTint="33"/>
            <w:vAlign w:val="center"/>
          </w:tcPr>
          <w:p w:rsidR="00531899" w:rsidRDefault="00DA3DE8" w:rsidP="001A7D51">
            <w:pPr>
              <w:suppressAutoHyphens w:val="0"/>
              <w:spacing w:line="259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Ako je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odgovor na pitanje „IV.7“ „NE“, izjavljujem </w:t>
            </w:r>
            <w:r w:rsidRPr="0053189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pod kaznenom i materijal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nom odgovornošću da do sada nisam</w:t>
            </w:r>
            <w:r w:rsidRPr="0053189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koristio javnu potporu za iste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53189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troškove za koje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se podnosi ova prijava projekta</w:t>
            </w:r>
            <w:r w:rsidR="006B593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6B5935" w:rsidRPr="00DA3DE8" w:rsidRDefault="006B5935" w:rsidP="001A7D51">
            <w:pPr>
              <w:suppressAutoHyphens w:val="0"/>
              <w:spacing w:line="259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označiti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5F6F1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DA ili NE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00" w:type="dxa"/>
            <w:gridSpan w:val="2"/>
            <w:shd w:val="clear" w:color="auto" w:fill="DEEAF6" w:themeFill="accent1" w:themeFillTint="33"/>
            <w:vAlign w:val="center"/>
          </w:tcPr>
          <w:p w:rsidR="00531899" w:rsidRPr="00DA3DE8" w:rsidRDefault="00DA3DE8" w:rsidP="00DA3DE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</w:t>
            </w:r>
          </w:p>
        </w:tc>
        <w:tc>
          <w:tcPr>
            <w:tcW w:w="630" w:type="dxa"/>
            <w:gridSpan w:val="2"/>
            <w:shd w:val="clear" w:color="auto" w:fill="auto"/>
            <w:vAlign w:val="center"/>
          </w:tcPr>
          <w:p w:rsidR="00531899" w:rsidRPr="00531899" w:rsidRDefault="00531899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DEEAF6" w:themeFill="accent1" w:themeFillTint="33"/>
            <w:vAlign w:val="center"/>
          </w:tcPr>
          <w:p w:rsidR="00531899" w:rsidRPr="00DA3DE8" w:rsidRDefault="00DA3DE8" w:rsidP="00DA3DE8">
            <w:pPr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A3DE8">
              <w:rPr>
                <w:rFonts w:ascii="Arial Narrow" w:eastAsia="Calibri" w:hAnsi="Arial Narrow" w:cs="Arial"/>
                <w:b/>
                <w:sz w:val="20"/>
                <w:szCs w:val="20"/>
              </w:rPr>
              <w:t>NE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531899" w:rsidRPr="00531899" w:rsidRDefault="00531899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0F5030" w:rsidRDefault="000F5030" w:rsidP="000F5030">
      <w:pPr>
        <w:rPr>
          <w:rFonts w:ascii="Arial Narrow" w:hAnsi="Arial Narrow" w:cs="Arial"/>
        </w:rPr>
      </w:pPr>
    </w:p>
    <w:p w:rsidR="00C377C2" w:rsidRDefault="00C377C2" w:rsidP="000F5030">
      <w:pPr>
        <w:rPr>
          <w:rFonts w:ascii="Arial Narrow" w:hAnsi="Arial Narrow" w:cs="Arial"/>
        </w:rPr>
      </w:pPr>
    </w:p>
    <w:p w:rsidR="00C377C2" w:rsidRDefault="00C377C2" w:rsidP="000F5030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846"/>
        <w:gridCol w:w="5943"/>
        <w:gridCol w:w="699"/>
        <w:gridCol w:w="582"/>
        <w:gridCol w:w="714"/>
        <w:gridCol w:w="562"/>
      </w:tblGrid>
      <w:tr w:rsidR="000F5030" w:rsidRPr="00166D7E" w:rsidTr="002E6129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:rsidR="000F5030" w:rsidRPr="00166D7E" w:rsidRDefault="000F5030" w:rsidP="002E612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</w:p>
        </w:tc>
      </w:tr>
      <w:tr w:rsidR="000F5030" w:rsidRPr="00166D7E" w:rsidTr="000F5030">
        <w:trPr>
          <w:trHeight w:val="404"/>
        </w:trPr>
        <w:tc>
          <w:tcPr>
            <w:tcW w:w="9346" w:type="dxa"/>
            <w:gridSpan w:val="6"/>
            <w:shd w:val="clear" w:color="auto" w:fill="DEEAF6" w:themeFill="accent1" w:themeFillTint="33"/>
            <w:vAlign w:val="center"/>
          </w:tcPr>
          <w:p w:rsidR="001060C3" w:rsidRDefault="00E57AEC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0F5030" w:rsidRDefault="001060C3" w:rsidP="002E6129">
            <w:pPr>
              <w:rPr>
                <w:rFonts w:ascii="Arial Narrow" w:hAnsi="Arial Narrow" w:cs="Arial"/>
                <w:b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označiti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5F6F1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DA ili NE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C377C2" w:rsidRPr="00C03EA5" w:rsidRDefault="004466A1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Pravilnika o provedbi podmjere 19.2. »Provedba operacija unutar CLLD strategije«, podmjere 19.3. »Priprema i provedba aktivnosti suradnje LAG-a« i podmjere 19.4. »Tekući troškovi i 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="00702DB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53/2018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podzakonskim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lastRenderedPageBreak/>
              <w:t xml:space="preserve">propisima i pratećim regulativama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C377C2" w:rsidRPr="00C05CC3" w:rsidRDefault="00860960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lastRenderedPageBreak/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C377C2" w:rsidRPr="00E17D9A" w:rsidRDefault="00C377C2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C377C2" w:rsidRPr="00C05CC3" w:rsidRDefault="00860960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C377C2" w:rsidRPr="00C05CC3" w:rsidRDefault="00C377C2" w:rsidP="002E6129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7458D0">
        <w:trPr>
          <w:trHeight w:val="503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704D6D" w:rsidRPr="00C03EA5" w:rsidRDefault="004466A1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su svi podaci navedeni u prijavi projekta istiniti i točni, te da</w:t>
            </w:r>
            <w:r w:rsidR="003155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sam upoznat s posljedicama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davanja netočnih i krivih podataka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704D6D" w:rsidRPr="00E17D9A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04D6D" w:rsidRPr="00C05CC3" w:rsidRDefault="00704D6D" w:rsidP="002E6129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7458D0">
        <w:trPr>
          <w:trHeight w:val="55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704D6D" w:rsidRPr="00C03EA5" w:rsidRDefault="004466A1" w:rsidP="00704D6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1.3.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704D6D" w:rsidRDefault="009C250D" w:rsidP="00DA3DE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vora (uključujući fondove EU-a) 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704D6D" w:rsidRPr="00E17D9A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704D6D" w:rsidRPr="00C03EA5" w:rsidRDefault="004466A1" w:rsidP="00704D6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1.4.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704D6D" w:rsidRPr="00A43D2C" w:rsidRDefault="007A740A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highlight w:val="yellow"/>
                <w:lang w:eastAsia="en-US"/>
              </w:rPr>
            </w:pPr>
            <w:r w:rsidRPr="007A740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da ću na zahtjev </w:t>
            </w:r>
            <w:r w:rsidR="00064EB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LAG-a</w:t>
            </w:r>
            <w:r w:rsidRPr="007A740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pružati dodatne informacije nužne za procese evaluacije (kroz intervjue, ankete i sl.)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704D6D" w:rsidRPr="00E17D9A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A43D2C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A43D2C" w:rsidRPr="00C03EA5" w:rsidRDefault="004466A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1.5.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A43D2C" w:rsidRPr="00A43D2C" w:rsidRDefault="00A43D2C" w:rsidP="00A43D2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highlight w:val="yellow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prijavljeno ulaganje u smislu pr</w:t>
            </w:r>
            <w:r w:rsidR="00326DD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ihvatljivog dijela projekta nisam započe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 prije pod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nošenja ove pr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ijave projekta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osim pripremnih aktivnosti neophodnih z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 podnošenje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A43D2C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A43D2C" w:rsidRPr="00C05CC3" w:rsidRDefault="00A43D2C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A43D2C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A43D2C" w:rsidRPr="00C03EA5" w:rsidRDefault="004466A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1.6.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A43D2C" w:rsidRPr="00A43D2C" w:rsidRDefault="00A04DD6" w:rsidP="00A43D2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su aktivnosti građenja započete prije podn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ošenja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njihova vrijednost je izuzeta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 prijavljenih prihvatljivih troškova za dodjelu potpore i prikaza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 su u ovoj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rijavi projekta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kao neprihvatljivi troškovi, a njihova vrijednost nije veća od 10% ukupne procijenjene vrijednosti građenja vezanog uz projekt/operaciju u trenutku pod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nošenja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te da će se započete aktivnosti građenja i u budućoj dokumentaciji koja čini temelj za dodjelu i isplatu potpore izdvajati od prihvatljivih troškova i prikazivati kao neprihvatljivi troškovi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A43D2C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A43D2C" w:rsidRPr="00C05CC3" w:rsidRDefault="00A43D2C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1A7D51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1A7D51" w:rsidRPr="00C03EA5" w:rsidRDefault="001A7D5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1.7.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1A7D51" w:rsidRPr="00A43D2C" w:rsidRDefault="001A7D51" w:rsidP="006B593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da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troškov</w:t>
            </w:r>
            <w:r w:rsidR="006B593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koji su predmet ov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 prijave projekta sredstva javne potpore nisu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dodi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jeljena/isplaćena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unutar d</w:t>
            </w:r>
            <w:r w:rsidR="006B593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sada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objavljenih nacionalnih natječaja za tip operacije 7.4.1. 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1A7D51" w:rsidRPr="00C05CC3" w:rsidRDefault="001A7D51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dxa"/>
            <w:shd w:val="clear" w:color="auto" w:fill="auto"/>
            <w:vAlign w:val="center"/>
          </w:tcPr>
          <w:p w:rsidR="001A7D51" w:rsidRDefault="001A7D51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1A7D51" w:rsidRPr="00C05CC3" w:rsidRDefault="001A7D51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1A7D51" w:rsidRPr="00C05CC3" w:rsidRDefault="001A7D51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A43D2C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A43D2C" w:rsidRPr="00C03EA5" w:rsidRDefault="001A7D5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1.8</w:t>
            </w:r>
            <w:r w:rsidR="004466A1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A43D2C" w:rsidRPr="00A43D2C" w:rsidRDefault="00A43D2C" w:rsidP="00A43D2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troškovi koji su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predmet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nisu financirani drugim sredstvima proračuna EU, te da nisam i neću poduzeti radnje koje bi mogle dovesti do financiranja istih prihvatljivih troškova koji su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predmet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 w:rsidR="00F02F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 ostalih EU </w:t>
            </w:r>
            <w:r w:rsidR="00F02F3B" w:rsidRPr="00F02F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fondova</w:t>
            </w:r>
            <w:r w:rsidRPr="00F02F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A43D2C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A43D2C" w:rsidRPr="00C05CC3" w:rsidRDefault="00A43D2C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1.9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Pr="00A43D2C" w:rsidRDefault="008D74F8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je prijavljeno ulaganje u skladu sa strateškim razvojnim programom jedinice lokalne samouprave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loka</w:t>
            </w:r>
            <w:r w:rsidR="006B593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l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nom razvojnom strategijom odabranog LAG-a te da je prijavljeno ulaganje u skladu s prostornim planom jedinice lokalne samouprave.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1.10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Pr="00A43D2C" w:rsidRDefault="008D74F8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nakon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podnošenja p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projekta, osim u sluča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ju da je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jedinica lokalne samouprave, održavanje i upravljanje realiziranim projektom neću prenijeti dr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ugoj fizičkoj ili pravnoj osobi ili da ću održavanje i upravljanje realiziranim projektom prenijeti samo na trgovačko društvo koje osni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va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 (jedinica lokalne samouprave),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 javnu ustanovu koju osniva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 (jedinica lokalne samouprave) ili na slu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žbu/vlastiti pogon koju osniva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 (jedinica lokalne samouprave)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1.11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Pr="00A43D2C" w:rsidRDefault="009B59E9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sjedište n</w:t>
            </w:r>
            <w:r w:rsidR="008D7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ositelja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projekta nalazi na prostoru LAG </w:t>
            </w:r>
            <w:r w:rsidR="008D7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obuhvata, da ću projekt realizirati na području LAG obuhvata te d</w:t>
            </w:r>
            <w:r w:rsidR="008D74F8" w:rsidRPr="002E612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 ću čuvati svu dokumentaciju koja se odnosi na dodjelu sredstava iz EPFRR programa tijekom pet (5) godina od datuma konačne isplate potpore.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1.12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Default="009B59E9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da </w:t>
            </w:r>
            <w:r w:rsidR="008D7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pet (5) godina od konačne isplate potpore neću promijeniti vlasnika nad predmetom ulaganja niti ću ga dati u zakup/najam, neću promijeniti namjenu i vrstu aktivnosti projekta te neću dozvoliti bilo kakve značajne promjene koje bi utjecale na prirodu, funkcionalnost ciljeve ili provedbene uvjete zbog kojih bi se doveli u pitanje njegovi prvotni ciljevi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1.13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6B5935" w:rsidRDefault="001A7D51" w:rsidP="006B593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d</w:t>
            </w:r>
            <w:r w:rsidR="009C250D" w:rsidRPr="009C250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 sam upoznat/a da se moji osobni podatci (ime i prezime, OIB, e-mail adresa, adresa i broj telefona, odnosno podatci koji inače nisu javno dostupni) i podatci iz službenih evidencija (naziv, OIB, adresa, broj telefona i sl.) obrađuju u svrhu provedbe natječaja, obrade mojih zahtjeva i informiranja javnosti, u skladu s propisima koji uređuju zaštitu osobnih i drugih podataka posebno Uredbom (EU) 2016/679 Europskog parlamenta i Vijeća od 27. travnja 2016. o zaštiti pojedinaca u vezi s obradom osobnih podataka i o slobodnom kretanju takvih podataka te o stavljanju izvan snage Direktive 95/46/EZ (Opća uredba o zaštiti podataka).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1.14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Agencije za plaćanja, Ministarstva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lastRenderedPageBreak/>
              <w:t>poljoprivrede, Agencije za reviziju sustava provedbe programa Eu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ropske unije (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ARPA), Europske komisije, Europskog revizorskog suda i Europskog ureda za borbu prot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iv prijevara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OLAF).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lastRenderedPageBreak/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6766F7" w:rsidRDefault="006766F7" w:rsidP="008E676C">
      <w:pPr>
        <w:rPr>
          <w:rFonts w:ascii="Arial Narrow" w:hAnsi="Arial Narrow"/>
        </w:rPr>
      </w:pPr>
    </w:p>
    <w:p w:rsidR="00C03EA5" w:rsidRDefault="00C03EA5" w:rsidP="008E676C">
      <w:pPr>
        <w:rPr>
          <w:rFonts w:ascii="Arial Narrow" w:hAnsi="Arial Narrow"/>
        </w:rPr>
      </w:pPr>
    </w:p>
    <w:p w:rsidR="00C03EA5" w:rsidRDefault="00C03EA5" w:rsidP="008E676C">
      <w:pPr>
        <w:rPr>
          <w:rFonts w:ascii="Arial Narrow" w:hAnsi="Arial Narrow"/>
        </w:rPr>
      </w:pPr>
    </w:p>
    <w:p w:rsidR="00C03EA5" w:rsidRPr="00085A18" w:rsidRDefault="00C03EA5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047"/>
        <w:gridCol w:w="3461"/>
        <w:gridCol w:w="3281"/>
      </w:tblGrid>
      <w:tr w:rsidR="00F17102" w:rsidRPr="00085A18" w:rsidTr="003C1C5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102" w:rsidRPr="003C1C53" w:rsidRDefault="00F17102" w:rsidP="002E612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02" w:rsidRPr="003C1C53" w:rsidRDefault="006C1973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1C53">
              <w:rPr>
                <w:rFonts w:ascii="Arial Narrow" w:hAnsi="Arial Narrow" w:cs="Arial"/>
                <w:sz w:val="20"/>
                <w:szCs w:val="20"/>
              </w:rPr>
              <w:t xml:space="preserve">Odgovorna </w:t>
            </w:r>
            <w:r w:rsidR="00FE2565" w:rsidRPr="003C1C53">
              <w:rPr>
                <w:rFonts w:ascii="Arial Narrow" w:hAnsi="Arial Narrow" w:cs="Arial"/>
                <w:sz w:val="20"/>
                <w:szCs w:val="20"/>
              </w:rPr>
              <w:t>osoba</w:t>
            </w:r>
            <w:r w:rsidR="003C1C5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</w:tr>
      <w:tr w:rsidR="00F17102" w:rsidRPr="00085A18" w:rsidTr="003C1C5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102" w:rsidRPr="003C1C53" w:rsidRDefault="00F17102" w:rsidP="002E612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02" w:rsidRPr="003C1C53" w:rsidRDefault="00F17102" w:rsidP="002E6129">
            <w:pPr>
              <w:rPr>
                <w:rFonts w:ascii="Arial Narrow" w:hAnsi="Arial Narrow" w:cs="Arial"/>
                <w:color w:val="BDD6EE" w:themeColor="accent1" w:themeTint="66"/>
                <w:sz w:val="18"/>
                <w:szCs w:val="20"/>
              </w:rPr>
            </w:pPr>
            <w:r w:rsidRPr="003C1C53">
              <w:rPr>
                <w:rFonts w:ascii="Arial Narrow" w:hAnsi="Arial Narrow" w:cs="Arial"/>
                <w:sz w:val="20"/>
                <w:szCs w:val="20"/>
              </w:rPr>
              <w:t>Ime:</w:t>
            </w:r>
            <w:r w:rsidR="00B8591F" w:rsidRPr="003C1C5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FE2565" w:rsidRPr="003C1C5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02" w:rsidRPr="003C1C53" w:rsidRDefault="00F17102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1C53">
              <w:rPr>
                <w:rFonts w:ascii="Arial Narrow" w:hAnsi="Arial Narrow" w:cs="Arial"/>
                <w:sz w:val="20"/>
                <w:szCs w:val="20"/>
              </w:rPr>
              <w:t>Prezime:</w:t>
            </w:r>
            <w:r w:rsidR="00B8591F" w:rsidRPr="003C1C5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7102" w:rsidRPr="00085A18" w:rsidRDefault="0054024A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Radno mjesto/funkcija:</w:t>
            </w:r>
          </w:p>
        </w:tc>
      </w:tr>
      <w:tr w:rsidR="00F17102" w:rsidRPr="00085A18" w:rsidTr="003C1C5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102" w:rsidRPr="003C1C53" w:rsidRDefault="00F17102" w:rsidP="002E612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02" w:rsidRPr="003C1C53" w:rsidRDefault="00F17102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1C53">
              <w:rPr>
                <w:rFonts w:ascii="Arial Narrow" w:hAnsi="Arial Narrow" w:cs="Arial"/>
                <w:sz w:val="20"/>
                <w:szCs w:val="20"/>
              </w:rPr>
              <w:t>Telefon, faks, e-mail:</w:t>
            </w:r>
            <w:r w:rsidR="00FE2565" w:rsidRPr="003C1C53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</w:tr>
    </w:tbl>
    <w:p w:rsidR="00704D6D" w:rsidRDefault="00704D6D" w:rsidP="008E676C">
      <w:pPr>
        <w:rPr>
          <w:rFonts w:ascii="Arial Narrow" w:hAnsi="Arial Narrow"/>
        </w:rPr>
      </w:pPr>
    </w:p>
    <w:p w:rsidR="00187A9E" w:rsidRDefault="00187A9E" w:rsidP="008E676C">
      <w:pPr>
        <w:rPr>
          <w:rFonts w:ascii="Arial Narrow" w:hAnsi="Arial Narrow"/>
        </w:rPr>
      </w:pPr>
    </w:p>
    <w:p w:rsidR="00187A9E" w:rsidRPr="00F65CCC" w:rsidRDefault="00F65CCC" w:rsidP="008E676C">
      <w:pPr>
        <w:rPr>
          <w:rFonts w:ascii="Arial Narrow" w:hAnsi="Arial Narrow"/>
        </w:rPr>
      </w:pPr>
      <w:r w:rsidRPr="00F65CCC">
        <w:rPr>
          <w:rFonts w:ascii="Arial Narrow" w:hAnsi="Arial Narrow"/>
        </w:rPr>
        <w:t>U</w:t>
      </w:r>
    </w:p>
    <w:p w:rsidR="00704D6D" w:rsidRPr="007A6B55" w:rsidRDefault="00187A9E" w:rsidP="008E676C">
      <w:pPr>
        <w:rPr>
          <w:rFonts w:ascii="Arial Narrow" w:hAnsi="Arial Narrow"/>
        </w:rPr>
      </w:pPr>
      <w:r w:rsidRPr="007A6B55">
        <w:rPr>
          <w:rFonts w:ascii="Arial Narrow" w:hAnsi="Arial Narrow"/>
        </w:rPr>
        <w:t>–––––––––––––––––––––––––––––</w:t>
      </w:r>
    </w:p>
    <w:p w:rsidR="00704D6D" w:rsidRDefault="00187A9E" w:rsidP="008E676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(navesti mjesto i datum)                                             </w:t>
      </w:r>
      <w:r w:rsidR="00704D6D" w:rsidRPr="00085A18">
        <w:rPr>
          <w:rFonts w:ascii="Arial Narrow" w:hAnsi="Arial Narrow"/>
        </w:rPr>
        <w:tab/>
      </w:r>
      <w:r w:rsidR="00704D6D" w:rsidRPr="00085A18">
        <w:rPr>
          <w:rFonts w:ascii="Arial Narrow" w:hAnsi="Arial Narrow"/>
        </w:rPr>
        <w:tab/>
      </w:r>
    </w:p>
    <w:p w:rsidR="00187A9E" w:rsidRDefault="00187A9E" w:rsidP="008E676C">
      <w:pPr>
        <w:rPr>
          <w:rFonts w:ascii="Arial Narrow" w:hAnsi="Arial Narrow"/>
        </w:rPr>
      </w:pPr>
    </w:p>
    <w:p w:rsidR="00187A9E" w:rsidRDefault="00187A9E" w:rsidP="008E676C">
      <w:pPr>
        <w:rPr>
          <w:rFonts w:ascii="Arial Narrow" w:hAnsi="Arial Narrow"/>
        </w:rPr>
      </w:pPr>
    </w:p>
    <w:p w:rsidR="00704D6D" w:rsidRPr="00326DD1" w:rsidRDefault="00704D6D" w:rsidP="008E676C">
      <w:pPr>
        <w:rPr>
          <w:rFonts w:ascii="Arial Narrow" w:hAnsi="Arial Narrow"/>
        </w:rPr>
      </w:pP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="00FE2565" w:rsidRPr="00326DD1">
        <w:rPr>
          <w:rFonts w:ascii="Arial Narrow" w:hAnsi="Arial Narrow"/>
        </w:rPr>
        <w:t xml:space="preserve">        </w:t>
      </w:r>
      <w:r w:rsidR="00326DD1">
        <w:rPr>
          <w:rFonts w:ascii="Arial Narrow" w:hAnsi="Arial Narrow"/>
        </w:rPr>
        <w:t xml:space="preserve">         </w:t>
      </w:r>
      <w:r w:rsidR="00FE2565" w:rsidRPr="00326DD1">
        <w:rPr>
          <w:rFonts w:ascii="Arial Narrow" w:hAnsi="Arial Narrow"/>
        </w:rPr>
        <w:t xml:space="preserve">  </w:t>
      </w:r>
      <w:r w:rsidRPr="00326DD1">
        <w:rPr>
          <w:rFonts w:ascii="Arial Narrow" w:hAnsi="Arial Narrow"/>
        </w:rPr>
        <w:t>_</w:t>
      </w:r>
      <w:r w:rsidR="00326DD1">
        <w:rPr>
          <w:rFonts w:ascii="Arial Narrow" w:hAnsi="Arial Narrow"/>
        </w:rPr>
        <w:t>_________</w:t>
      </w:r>
      <w:r w:rsidRPr="00326DD1">
        <w:rPr>
          <w:rFonts w:ascii="Arial Narrow" w:hAnsi="Arial Narrow"/>
        </w:rPr>
        <w:t>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4C3E1B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24F" w:rsidRDefault="0072524F" w:rsidP="00DD1779">
      <w:r>
        <w:separator/>
      </w:r>
    </w:p>
  </w:endnote>
  <w:endnote w:type="continuationSeparator" w:id="0">
    <w:p w:rsidR="0072524F" w:rsidRDefault="0072524F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3551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7B67" w:rsidRDefault="0072524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58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7B67" w:rsidRDefault="00477B6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24F" w:rsidRDefault="0072524F" w:rsidP="00DD1779">
      <w:r>
        <w:separator/>
      </w:r>
    </w:p>
  </w:footnote>
  <w:footnote w:type="continuationSeparator" w:id="0">
    <w:p w:rsidR="0072524F" w:rsidRDefault="0072524F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477B67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477B67" w:rsidRPr="00206F20" w:rsidRDefault="00477B67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:rsidR="00477B67" w:rsidRDefault="00477B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96920"/>
    <w:multiLevelType w:val="hybridMultilevel"/>
    <w:tmpl w:val="D0D078B8"/>
    <w:lvl w:ilvl="0" w:tplc="ADC029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F1824"/>
    <w:multiLevelType w:val="hybridMultilevel"/>
    <w:tmpl w:val="946A47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F3379"/>
    <w:multiLevelType w:val="hybridMultilevel"/>
    <w:tmpl w:val="B464F4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F2717"/>
    <w:multiLevelType w:val="hybridMultilevel"/>
    <w:tmpl w:val="342000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D2F6C"/>
    <w:multiLevelType w:val="hybridMultilevel"/>
    <w:tmpl w:val="647EAE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1342F"/>
    <w:multiLevelType w:val="hybridMultilevel"/>
    <w:tmpl w:val="647EAE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16A22"/>
    <w:multiLevelType w:val="hybridMultilevel"/>
    <w:tmpl w:val="53F8DA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82"/>
    <w:rsid w:val="00000834"/>
    <w:rsid w:val="00003068"/>
    <w:rsid w:val="0000523C"/>
    <w:rsid w:val="00005510"/>
    <w:rsid w:val="00005AEC"/>
    <w:rsid w:val="00006C90"/>
    <w:rsid w:val="00015CF1"/>
    <w:rsid w:val="0002210F"/>
    <w:rsid w:val="00027550"/>
    <w:rsid w:val="0004135F"/>
    <w:rsid w:val="00050398"/>
    <w:rsid w:val="000548AE"/>
    <w:rsid w:val="000558F0"/>
    <w:rsid w:val="00064EB5"/>
    <w:rsid w:val="00067477"/>
    <w:rsid w:val="000779A9"/>
    <w:rsid w:val="00085A18"/>
    <w:rsid w:val="00085BF2"/>
    <w:rsid w:val="00086A6E"/>
    <w:rsid w:val="0008729E"/>
    <w:rsid w:val="00093C95"/>
    <w:rsid w:val="00094D5F"/>
    <w:rsid w:val="000959F2"/>
    <w:rsid w:val="00096C9F"/>
    <w:rsid w:val="000B49E7"/>
    <w:rsid w:val="000B6970"/>
    <w:rsid w:val="000B7FD3"/>
    <w:rsid w:val="000C0A55"/>
    <w:rsid w:val="000C313F"/>
    <w:rsid w:val="000C6DB6"/>
    <w:rsid w:val="000E357B"/>
    <w:rsid w:val="000E4F81"/>
    <w:rsid w:val="000E6E0B"/>
    <w:rsid w:val="000E768B"/>
    <w:rsid w:val="000F5030"/>
    <w:rsid w:val="000F6A4C"/>
    <w:rsid w:val="001028E7"/>
    <w:rsid w:val="0010601C"/>
    <w:rsid w:val="001060C3"/>
    <w:rsid w:val="001148D2"/>
    <w:rsid w:val="00122CFB"/>
    <w:rsid w:val="001352ED"/>
    <w:rsid w:val="001435E8"/>
    <w:rsid w:val="0015654A"/>
    <w:rsid w:val="001574A7"/>
    <w:rsid w:val="0015765B"/>
    <w:rsid w:val="00161BBE"/>
    <w:rsid w:val="00163802"/>
    <w:rsid w:val="00163C30"/>
    <w:rsid w:val="001659A5"/>
    <w:rsid w:val="00165B05"/>
    <w:rsid w:val="00166D7E"/>
    <w:rsid w:val="00173BCA"/>
    <w:rsid w:val="001776F5"/>
    <w:rsid w:val="00185729"/>
    <w:rsid w:val="001863B1"/>
    <w:rsid w:val="00187A9E"/>
    <w:rsid w:val="00190678"/>
    <w:rsid w:val="001916E0"/>
    <w:rsid w:val="001955B1"/>
    <w:rsid w:val="001A45D6"/>
    <w:rsid w:val="001A697C"/>
    <w:rsid w:val="001A7D51"/>
    <w:rsid w:val="001B065D"/>
    <w:rsid w:val="001B0672"/>
    <w:rsid w:val="001B4CF8"/>
    <w:rsid w:val="001B59A8"/>
    <w:rsid w:val="001C3703"/>
    <w:rsid w:val="001C77E4"/>
    <w:rsid w:val="001C7D7D"/>
    <w:rsid w:val="001D09EE"/>
    <w:rsid w:val="001D1358"/>
    <w:rsid w:val="001D136B"/>
    <w:rsid w:val="001E31DD"/>
    <w:rsid w:val="001F144A"/>
    <w:rsid w:val="001F3188"/>
    <w:rsid w:val="001F593A"/>
    <w:rsid w:val="0020226A"/>
    <w:rsid w:val="0020590B"/>
    <w:rsid w:val="00207DAE"/>
    <w:rsid w:val="00241E2E"/>
    <w:rsid w:val="00241ECE"/>
    <w:rsid w:val="00242170"/>
    <w:rsid w:val="00243719"/>
    <w:rsid w:val="00255D79"/>
    <w:rsid w:val="00282035"/>
    <w:rsid w:val="00292A77"/>
    <w:rsid w:val="002A0E26"/>
    <w:rsid w:val="002A15BF"/>
    <w:rsid w:val="002A4208"/>
    <w:rsid w:val="002B68B8"/>
    <w:rsid w:val="002B7421"/>
    <w:rsid w:val="002C16C1"/>
    <w:rsid w:val="002D3AA0"/>
    <w:rsid w:val="002D5067"/>
    <w:rsid w:val="002E6129"/>
    <w:rsid w:val="002E7736"/>
    <w:rsid w:val="002F04E9"/>
    <w:rsid w:val="002F22D8"/>
    <w:rsid w:val="002F2DBA"/>
    <w:rsid w:val="002F38AD"/>
    <w:rsid w:val="003006CB"/>
    <w:rsid w:val="00300885"/>
    <w:rsid w:val="00301239"/>
    <w:rsid w:val="00305D1D"/>
    <w:rsid w:val="00306C90"/>
    <w:rsid w:val="0031557D"/>
    <w:rsid w:val="00320DCA"/>
    <w:rsid w:val="00326DD1"/>
    <w:rsid w:val="003313CC"/>
    <w:rsid w:val="003332E6"/>
    <w:rsid w:val="00335208"/>
    <w:rsid w:val="003355DA"/>
    <w:rsid w:val="003454F6"/>
    <w:rsid w:val="003533EB"/>
    <w:rsid w:val="00353B86"/>
    <w:rsid w:val="00354679"/>
    <w:rsid w:val="00356E52"/>
    <w:rsid w:val="003574C6"/>
    <w:rsid w:val="00373695"/>
    <w:rsid w:val="00373C22"/>
    <w:rsid w:val="003752F2"/>
    <w:rsid w:val="00384DB8"/>
    <w:rsid w:val="003911AB"/>
    <w:rsid w:val="003934DC"/>
    <w:rsid w:val="00394D3D"/>
    <w:rsid w:val="003959C0"/>
    <w:rsid w:val="003A6097"/>
    <w:rsid w:val="003B468E"/>
    <w:rsid w:val="003B6F42"/>
    <w:rsid w:val="003C0961"/>
    <w:rsid w:val="003C0D4D"/>
    <w:rsid w:val="003C1C53"/>
    <w:rsid w:val="003C26FA"/>
    <w:rsid w:val="003C2842"/>
    <w:rsid w:val="003C2DEA"/>
    <w:rsid w:val="003D08F6"/>
    <w:rsid w:val="003D66AA"/>
    <w:rsid w:val="003D747A"/>
    <w:rsid w:val="003F6369"/>
    <w:rsid w:val="00401EA0"/>
    <w:rsid w:val="0040388C"/>
    <w:rsid w:val="004046AD"/>
    <w:rsid w:val="004050C7"/>
    <w:rsid w:val="00407DAF"/>
    <w:rsid w:val="00407EA8"/>
    <w:rsid w:val="004223B2"/>
    <w:rsid w:val="004255EB"/>
    <w:rsid w:val="00425DE7"/>
    <w:rsid w:val="0043147B"/>
    <w:rsid w:val="00431ED9"/>
    <w:rsid w:val="00437073"/>
    <w:rsid w:val="00440EE7"/>
    <w:rsid w:val="004466A1"/>
    <w:rsid w:val="0045289C"/>
    <w:rsid w:val="004544AF"/>
    <w:rsid w:val="004636CA"/>
    <w:rsid w:val="004778BB"/>
    <w:rsid w:val="00477989"/>
    <w:rsid w:val="00477B67"/>
    <w:rsid w:val="00481D7B"/>
    <w:rsid w:val="0048320C"/>
    <w:rsid w:val="004944F8"/>
    <w:rsid w:val="004A051A"/>
    <w:rsid w:val="004A6D21"/>
    <w:rsid w:val="004B1A59"/>
    <w:rsid w:val="004B26A9"/>
    <w:rsid w:val="004B52C3"/>
    <w:rsid w:val="004C2A15"/>
    <w:rsid w:val="004C3E1B"/>
    <w:rsid w:val="004C6F99"/>
    <w:rsid w:val="004D6A08"/>
    <w:rsid w:val="004F2765"/>
    <w:rsid w:val="0051480A"/>
    <w:rsid w:val="00515CF1"/>
    <w:rsid w:val="00530AC8"/>
    <w:rsid w:val="00531899"/>
    <w:rsid w:val="005370BC"/>
    <w:rsid w:val="00537A8A"/>
    <w:rsid w:val="0054024A"/>
    <w:rsid w:val="005429BD"/>
    <w:rsid w:val="00546C6E"/>
    <w:rsid w:val="00572614"/>
    <w:rsid w:val="00572DA3"/>
    <w:rsid w:val="0057534E"/>
    <w:rsid w:val="00575DFE"/>
    <w:rsid w:val="00576D82"/>
    <w:rsid w:val="00582FBC"/>
    <w:rsid w:val="0058356E"/>
    <w:rsid w:val="005879A8"/>
    <w:rsid w:val="0059000B"/>
    <w:rsid w:val="005A0A4B"/>
    <w:rsid w:val="005A14AE"/>
    <w:rsid w:val="005A471F"/>
    <w:rsid w:val="005B2A6F"/>
    <w:rsid w:val="005D2A36"/>
    <w:rsid w:val="005D5E63"/>
    <w:rsid w:val="005E0CF6"/>
    <w:rsid w:val="005E119E"/>
    <w:rsid w:val="005E2322"/>
    <w:rsid w:val="005E6C53"/>
    <w:rsid w:val="005F1E32"/>
    <w:rsid w:val="00600D28"/>
    <w:rsid w:val="00605589"/>
    <w:rsid w:val="00615D52"/>
    <w:rsid w:val="00624DF2"/>
    <w:rsid w:val="006348BB"/>
    <w:rsid w:val="00643091"/>
    <w:rsid w:val="00646107"/>
    <w:rsid w:val="00647E44"/>
    <w:rsid w:val="0065305E"/>
    <w:rsid w:val="00656879"/>
    <w:rsid w:val="006623BB"/>
    <w:rsid w:val="006634C0"/>
    <w:rsid w:val="006668BE"/>
    <w:rsid w:val="00667927"/>
    <w:rsid w:val="006766F7"/>
    <w:rsid w:val="006807F5"/>
    <w:rsid w:val="00681188"/>
    <w:rsid w:val="006853BC"/>
    <w:rsid w:val="0068718C"/>
    <w:rsid w:val="00693076"/>
    <w:rsid w:val="006A08FA"/>
    <w:rsid w:val="006A15B8"/>
    <w:rsid w:val="006A2E5D"/>
    <w:rsid w:val="006B03BF"/>
    <w:rsid w:val="006B475C"/>
    <w:rsid w:val="006B5935"/>
    <w:rsid w:val="006C1973"/>
    <w:rsid w:val="006C4C20"/>
    <w:rsid w:val="006C50C4"/>
    <w:rsid w:val="006C635C"/>
    <w:rsid w:val="006D4E33"/>
    <w:rsid w:val="006E0886"/>
    <w:rsid w:val="006E1F6F"/>
    <w:rsid w:val="006E26E5"/>
    <w:rsid w:val="006E3F6C"/>
    <w:rsid w:val="006F094B"/>
    <w:rsid w:val="006F1BD1"/>
    <w:rsid w:val="006F271C"/>
    <w:rsid w:val="006F290D"/>
    <w:rsid w:val="006F4037"/>
    <w:rsid w:val="006F41F2"/>
    <w:rsid w:val="006F586A"/>
    <w:rsid w:val="00702DB8"/>
    <w:rsid w:val="00704D6D"/>
    <w:rsid w:val="00710160"/>
    <w:rsid w:val="00715427"/>
    <w:rsid w:val="00720463"/>
    <w:rsid w:val="0072524F"/>
    <w:rsid w:val="00725B4E"/>
    <w:rsid w:val="00727A85"/>
    <w:rsid w:val="00732110"/>
    <w:rsid w:val="0073297B"/>
    <w:rsid w:val="00736993"/>
    <w:rsid w:val="007376C0"/>
    <w:rsid w:val="00741F72"/>
    <w:rsid w:val="007458D0"/>
    <w:rsid w:val="007516A9"/>
    <w:rsid w:val="0075450F"/>
    <w:rsid w:val="00760A85"/>
    <w:rsid w:val="00782A1F"/>
    <w:rsid w:val="0079078C"/>
    <w:rsid w:val="0079142E"/>
    <w:rsid w:val="007A59C6"/>
    <w:rsid w:val="007A6B55"/>
    <w:rsid w:val="007A740A"/>
    <w:rsid w:val="007B0FA0"/>
    <w:rsid w:val="007B1082"/>
    <w:rsid w:val="007B1C88"/>
    <w:rsid w:val="007B6D5E"/>
    <w:rsid w:val="007C7849"/>
    <w:rsid w:val="007D5624"/>
    <w:rsid w:val="007E0061"/>
    <w:rsid w:val="007E4F02"/>
    <w:rsid w:val="007F1BF1"/>
    <w:rsid w:val="007F1EA1"/>
    <w:rsid w:val="007F3653"/>
    <w:rsid w:val="00801168"/>
    <w:rsid w:val="00801EF0"/>
    <w:rsid w:val="00807024"/>
    <w:rsid w:val="008208DB"/>
    <w:rsid w:val="00831BC3"/>
    <w:rsid w:val="00837C54"/>
    <w:rsid w:val="00845979"/>
    <w:rsid w:val="00847826"/>
    <w:rsid w:val="008507CD"/>
    <w:rsid w:val="00850819"/>
    <w:rsid w:val="00850893"/>
    <w:rsid w:val="00853568"/>
    <w:rsid w:val="00855E30"/>
    <w:rsid w:val="0085651E"/>
    <w:rsid w:val="0085664D"/>
    <w:rsid w:val="0086005B"/>
    <w:rsid w:val="00860960"/>
    <w:rsid w:val="00876EDF"/>
    <w:rsid w:val="008806B8"/>
    <w:rsid w:val="00884C7E"/>
    <w:rsid w:val="008874D1"/>
    <w:rsid w:val="00887D9A"/>
    <w:rsid w:val="00891A7B"/>
    <w:rsid w:val="008A60F5"/>
    <w:rsid w:val="008A626B"/>
    <w:rsid w:val="008A74ED"/>
    <w:rsid w:val="008B323E"/>
    <w:rsid w:val="008B6327"/>
    <w:rsid w:val="008C2E0F"/>
    <w:rsid w:val="008C3987"/>
    <w:rsid w:val="008D74F8"/>
    <w:rsid w:val="008E2BA5"/>
    <w:rsid w:val="008E5D9D"/>
    <w:rsid w:val="008E5DB6"/>
    <w:rsid w:val="008E675F"/>
    <w:rsid w:val="008E676C"/>
    <w:rsid w:val="008F0520"/>
    <w:rsid w:val="008F0D6A"/>
    <w:rsid w:val="008F78D7"/>
    <w:rsid w:val="00907DFC"/>
    <w:rsid w:val="009116E4"/>
    <w:rsid w:val="00914AEC"/>
    <w:rsid w:val="009154CA"/>
    <w:rsid w:val="00915900"/>
    <w:rsid w:val="0092365B"/>
    <w:rsid w:val="009270D1"/>
    <w:rsid w:val="00941A9A"/>
    <w:rsid w:val="00947860"/>
    <w:rsid w:val="00947B42"/>
    <w:rsid w:val="00956FB8"/>
    <w:rsid w:val="00964073"/>
    <w:rsid w:val="009661FE"/>
    <w:rsid w:val="00970A20"/>
    <w:rsid w:val="00977C1D"/>
    <w:rsid w:val="009817BF"/>
    <w:rsid w:val="00990A20"/>
    <w:rsid w:val="00993642"/>
    <w:rsid w:val="00993C40"/>
    <w:rsid w:val="009A0770"/>
    <w:rsid w:val="009A079B"/>
    <w:rsid w:val="009A36A3"/>
    <w:rsid w:val="009A3DBC"/>
    <w:rsid w:val="009B0577"/>
    <w:rsid w:val="009B0DCA"/>
    <w:rsid w:val="009B59E9"/>
    <w:rsid w:val="009C1057"/>
    <w:rsid w:val="009C187A"/>
    <w:rsid w:val="009C250D"/>
    <w:rsid w:val="009C2BD7"/>
    <w:rsid w:val="009C56ED"/>
    <w:rsid w:val="009D69F7"/>
    <w:rsid w:val="009E2BEB"/>
    <w:rsid w:val="009F2DDD"/>
    <w:rsid w:val="00A04DD6"/>
    <w:rsid w:val="00A04F20"/>
    <w:rsid w:val="00A06AC1"/>
    <w:rsid w:val="00A11766"/>
    <w:rsid w:val="00A11B10"/>
    <w:rsid w:val="00A16D3A"/>
    <w:rsid w:val="00A216FF"/>
    <w:rsid w:val="00A23AB1"/>
    <w:rsid w:val="00A32623"/>
    <w:rsid w:val="00A41A60"/>
    <w:rsid w:val="00A43D2C"/>
    <w:rsid w:val="00A475DC"/>
    <w:rsid w:val="00A53AC1"/>
    <w:rsid w:val="00A54F29"/>
    <w:rsid w:val="00A6487A"/>
    <w:rsid w:val="00A6566E"/>
    <w:rsid w:val="00A65CF3"/>
    <w:rsid w:val="00A66128"/>
    <w:rsid w:val="00A70569"/>
    <w:rsid w:val="00A71C0D"/>
    <w:rsid w:val="00A71F7A"/>
    <w:rsid w:val="00A72FD6"/>
    <w:rsid w:val="00A7327B"/>
    <w:rsid w:val="00A77181"/>
    <w:rsid w:val="00A85663"/>
    <w:rsid w:val="00A8645E"/>
    <w:rsid w:val="00A871CA"/>
    <w:rsid w:val="00A94AF8"/>
    <w:rsid w:val="00A967DA"/>
    <w:rsid w:val="00A9727A"/>
    <w:rsid w:val="00AA794E"/>
    <w:rsid w:val="00AB065E"/>
    <w:rsid w:val="00AB09AF"/>
    <w:rsid w:val="00AB5165"/>
    <w:rsid w:val="00AC27E1"/>
    <w:rsid w:val="00AC4CF6"/>
    <w:rsid w:val="00AC756D"/>
    <w:rsid w:val="00AC7FC1"/>
    <w:rsid w:val="00AD13E4"/>
    <w:rsid w:val="00AD1933"/>
    <w:rsid w:val="00AD670D"/>
    <w:rsid w:val="00AE173B"/>
    <w:rsid w:val="00AE7260"/>
    <w:rsid w:val="00AE7370"/>
    <w:rsid w:val="00AF12AB"/>
    <w:rsid w:val="00AF3E5B"/>
    <w:rsid w:val="00AF6F67"/>
    <w:rsid w:val="00B073FF"/>
    <w:rsid w:val="00B11CA5"/>
    <w:rsid w:val="00B13CB4"/>
    <w:rsid w:val="00B13EAF"/>
    <w:rsid w:val="00B23B91"/>
    <w:rsid w:val="00B25989"/>
    <w:rsid w:val="00B35104"/>
    <w:rsid w:val="00B36750"/>
    <w:rsid w:val="00B36AA8"/>
    <w:rsid w:val="00B37EC6"/>
    <w:rsid w:val="00B46D65"/>
    <w:rsid w:val="00B530FC"/>
    <w:rsid w:val="00B5357A"/>
    <w:rsid w:val="00B549E3"/>
    <w:rsid w:val="00B563CF"/>
    <w:rsid w:val="00B67191"/>
    <w:rsid w:val="00B7127E"/>
    <w:rsid w:val="00B74286"/>
    <w:rsid w:val="00B74401"/>
    <w:rsid w:val="00B76CA2"/>
    <w:rsid w:val="00B82E60"/>
    <w:rsid w:val="00B8591F"/>
    <w:rsid w:val="00B94991"/>
    <w:rsid w:val="00BA145E"/>
    <w:rsid w:val="00BC3E18"/>
    <w:rsid w:val="00BC671A"/>
    <w:rsid w:val="00BD159B"/>
    <w:rsid w:val="00BD48B1"/>
    <w:rsid w:val="00BD77DF"/>
    <w:rsid w:val="00BD7A31"/>
    <w:rsid w:val="00BE247F"/>
    <w:rsid w:val="00BE5DE9"/>
    <w:rsid w:val="00BE6512"/>
    <w:rsid w:val="00BE7221"/>
    <w:rsid w:val="00BE7E5A"/>
    <w:rsid w:val="00BF503F"/>
    <w:rsid w:val="00BF61A6"/>
    <w:rsid w:val="00C0254A"/>
    <w:rsid w:val="00C03EA5"/>
    <w:rsid w:val="00C05CC3"/>
    <w:rsid w:val="00C1378B"/>
    <w:rsid w:val="00C22EB7"/>
    <w:rsid w:val="00C31F16"/>
    <w:rsid w:val="00C377C2"/>
    <w:rsid w:val="00C41A04"/>
    <w:rsid w:val="00C57077"/>
    <w:rsid w:val="00C614AD"/>
    <w:rsid w:val="00C717A5"/>
    <w:rsid w:val="00C740BA"/>
    <w:rsid w:val="00C77A92"/>
    <w:rsid w:val="00C82DA3"/>
    <w:rsid w:val="00C90968"/>
    <w:rsid w:val="00C910CC"/>
    <w:rsid w:val="00C9236A"/>
    <w:rsid w:val="00C931A1"/>
    <w:rsid w:val="00C96618"/>
    <w:rsid w:val="00CA584D"/>
    <w:rsid w:val="00CA7530"/>
    <w:rsid w:val="00CD19EB"/>
    <w:rsid w:val="00CD42EA"/>
    <w:rsid w:val="00CD4771"/>
    <w:rsid w:val="00CE0FCD"/>
    <w:rsid w:val="00CF69F7"/>
    <w:rsid w:val="00D10536"/>
    <w:rsid w:val="00D12226"/>
    <w:rsid w:val="00D12F3B"/>
    <w:rsid w:val="00D14682"/>
    <w:rsid w:val="00D148AC"/>
    <w:rsid w:val="00D22742"/>
    <w:rsid w:val="00D34C71"/>
    <w:rsid w:val="00D403F4"/>
    <w:rsid w:val="00D404C1"/>
    <w:rsid w:val="00D418B8"/>
    <w:rsid w:val="00D4368E"/>
    <w:rsid w:val="00D55EB6"/>
    <w:rsid w:val="00D619CE"/>
    <w:rsid w:val="00D6214B"/>
    <w:rsid w:val="00D67307"/>
    <w:rsid w:val="00D67FA7"/>
    <w:rsid w:val="00D71B27"/>
    <w:rsid w:val="00D7261E"/>
    <w:rsid w:val="00D82AF2"/>
    <w:rsid w:val="00D82BDE"/>
    <w:rsid w:val="00D82EF9"/>
    <w:rsid w:val="00D840E8"/>
    <w:rsid w:val="00D91BF3"/>
    <w:rsid w:val="00D93B8A"/>
    <w:rsid w:val="00D94718"/>
    <w:rsid w:val="00D952FB"/>
    <w:rsid w:val="00D97834"/>
    <w:rsid w:val="00DA2163"/>
    <w:rsid w:val="00DA3DE8"/>
    <w:rsid w:val="00DA5CDC"/>
    <w:rsid w:val="00DB10AF"/>
    <w:rsid w:val="00DB3EA8"/>
    <w:rsid w:val="00DC1D94"/>
    <w:rsid w:val="00DC7285"/>
    <w:rsid w:val="00DC7B0E"/>
    <w:rsid w:val="00DD044D"/>
    <w:rsid w:val="00DD1779"/>
    <w:rsid w:val="00DD2613"/>
    <w:rsid w:val="00DD2A1E"/>
    <w:rsid w:val="00DD562B"/>
    <w:rsid w:val="00DD7B4A"/>
    <w:rsid w:val="00DD7B68"/>
    <w:rsid w:val="00DD7EE6"/>
    <w:rsid w:val="00DE49C3"/>
    <w:rsid w:val="00DE4E7D"/>
    <w:rsid w:val="00DF2475"/>
    <w:rsid w:val="00DF35EC"/>
    <w:rsid w:val="00DF520B"/>
    <w:rsid w:val="00E02E59"/>
    <w:rsid w:val="00E061D0"/>
    <w:rsid w:val="00E12021"/>
    <w:rsid w:val="00E13FFD"/>
    <w:rsid w:val="00E144D4"/>
    <w:rsid w:val="00E16A32"/>
    <w:rsid w:val="00E17D9A"/>
    <w:rsid w:val="00E26ACF"/>
    <w:rsid w:val="00E30CA6"/>
    <w:rsid w:val="00E34237"/>
    <w:rsid w:val="00E344DD"/>
    <w:rsid w:val="00E37AFC"/>
    <w:rsid w:val="00E446FC"/>
    <w:rsid w:val="00E57869"/>
    <w:rsid w:val="00E57AEC"/>
    <w:rsid w:val="00E57B30"/>
    <w:rsid w:val="00E6339B"/>
    <w:rsid w:val="00E67F4D"/>
    <w:rsid w:val="00E72F10"/>
    <w:rsid w:val="00E74078"/>
    <w:rsid w:val="00E806CD"/>
    <w:rsid w:val="00E92399"/>
    <w:rsid w:val="00E9307C"/>
    <w:rsid w:val="00E93648"/>
    <w:rsid w:val="00E93A7B"/>
    <w:rsid w:val="00EA26F7"/>
    <w:rsid w:val="00EA3092"/>
    <w:rsid w:val="00EA3F62"/>
    <w:rsid w:val="00EA6A80"/>
    <w:rsid w:val="00EB6C3F"/>
    <w:rsid w:val="00EC1EA9"/>
    <w:rsid w:val="00EC5423"/>
    <w:rsid w:val="00EC5662"/>
    <w:rsid w:val="00EC6B60"/>
    <w:rsid w:val="00ED1B91"/>
    <w:rsid w:val="00ED4DBF"/>
    <w:rsid w:val="00EE31E2"/>
    <w:rsid w:val="00EF074D"/>
    <w:rsid w:val="00EF3F19"/>
    <w:rsid w:val="00EF681E"/>
    <w:rsid w:val="00EF6B10"/>
    <w:rsid w:val="00EF77C3"/>
    <w:rsid w:val="00F02027"/>
    <w:rsid w:val="00F02590"/>
    <w:rsid w:val="00F02F3B"/>
    <w:rsid w:val="00F14BDF"/>
    <w:rsid w:val="00F150B4"/>
    <w:rsid w:val="00F17102"/>
    <w:rsid w:val="00F3136D"/>
    <w:rsid w:val="00F4253E"/>
    <w:rsid w:val="00F44437"/>
    <w:rsid w:val="00F503B4"/>
    <w:rsid w:val="00F53798"/>
    <w:rsid w:val="00F53B83"/>
    <w:rsid w:val="00F543EF"/>
    <w:rsid w:val="00F65CCC"/>
    <w:rsid w:val="00F77F6E"/>
    <w:rsid w:val="00F80B43"/>
    <w:rsid w:val="00F843CA"/>
    <w:rsid w:val="00F9001A"/>
    <w:rsid w:val="00F911C5"/>
    <w:rsid w:val="00F928A2"/>
    <w:rsid w:val="00F92E89"/>
    <w:rsid w:val="00FA1BD1"/>
    <w:rsid w:val="00FA6915"/>
    <w:rsid w:val="00FA6B7B"/>
    <w:rsid w:val="00FA76D1"/>
    <w:rsid w:val="00FB15AE"/>
    <w:rsid w:val="00FB5BF5"/>
    <w:rsid w:val="00FC4D53"/>
    <w:rsid w:val="00FC612B"/>
    <w:rsid w:val="00FC7766"/>
    <w:rsid w:val="00FD0C70"/>
    <w:rsid w:val="00FD0E18"/>
    <w:rsid w:val="00FD670E"/>
    <w:rsid w:val="00FE000A"/>
    <w:rsid w:val="00FE1888"/>
    <w:rsid w:val="00FE2565"/>
    <w:rsid w:val="00FE613B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8E6341-80AA-4418-AE4E-41AA59FE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slov1">
    <w:name w:val="heading 1"/>
    <w:basedOn w:val="Normal"/>
    <w:next w:val="Normal"/>
    <w:link w:val="Naslov1Char"/>
    <w:uiPriority w:val="9"/>
    <w:qFormat/>
    <w:rsid w:val="009478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478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9478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9478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Zadanifontodlomka"/>
    <w:rsid w:val="004223B2"/>
  </w:style>
  <w:style w:type="paragraph" w:styleId="Bezproreda">
    <w:name w:val="No Spacing"/>
    <w:uiPriority w:val="1"/>
    <w:qFormat/>
    <w:rsid w:val="009478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slov1Char">
    <w:name w:val="Naslov 1 Char"/>
    <w:basedOn w:val="Zadanifontodlomka"/>
    <w:link w:val="Naslov1"/>
    <w:uiPriority w:val="9"/>
    <w:rsid w:val="009478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slov2Char">
    <w:name w:val="Naslov 2 Char"/>
    <w:basedOn w:val="Zadanifontodlomka"/>
    <w:link w:val="Naslov2"/>
    <w:uiPriority w:val="9"/>
    <w:rsid w:val="009478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slov3Char">
    <w:name w:val="Naslov 3 Char"/>
    <w:basedOn w:val="Zadanifontodlomka"/>
    <w:link w:val="Naslov3"/>
    <w:uiPriority w:val="9"/>
    <w:rsid w:val="009478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slov4Char">
    <w:name w:val="Naslov 4 Char"/>
    <w:basedOn w:val="Zadanifontodlomka"/>
    <w:link w:val="Naslov4"/>
    <w:uiPriority w:val="9"/>
    <w:rsid w:val="0094786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character" w:styleId="SlijeenaHiperveza">
    <w:name w:val="FollowedHyperlink"/>
    <w:basedOn w:val="Zadanifontodlomka"/>
    <w:uiPriority w:val="99"/>
    <w:semiHidden/>
    <w:unhideWhenUsed/>
    <w:rsid w:val="003C1C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cb.europa.eu/stats/policy_and_exchange_rates/euro_reference_exchange_rates/html/eurofxref-graph-hrk.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gistri.uprava.h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AD860-C476-4A15-BEDB-7CAD61560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3519</Words>
  <Characters>20061</Characters>
  <Application>Microsoft Office Word</Application>
  <DocSecurity>0</DocSecurity>
  <Lines>167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LAG Marinianis</cp:lastModifiedBy>
  <cp:revision>2</cp:revision>
  <cp:lastPrinted>2017-12-06T12:00:00Z</cp:lastPrinted>
  <dcterms:created xsi:type="dcterms:W3CDTF">2019-07-09T11:46:00Z</dcterms:created>
  <dcterms:modified xsi:type="dcterms:W3CDTF">2019-07-09T11:46:00Z</dcterms:modified>
</cp:coreProperties>
</file>